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7"/>
        <w:gridCol w:w="200"/>
        <w:gridCol w:w="567"/>
        <w:gridCol w:w="2793"/>
        <w:gridCol w:w="480"/>
        <w:gridCol w:w="554"/>
        <w:gridCol w:w="567"/>
        <w:gridCol w:w="3345"/>
      </w:tblGrid>
      <w:tr w:rsidR="00CE6316" w:rsidRPr="00CE6316">
        <w:trPr>
          <w:cantSplit/>
        </w:trPr>
        <w:tc>
          <w:tcPr>
            <w:tcW w:w="1417" w:type="dxa"/>
            <w:vMerge w:val="restart"/>
          </w:tcPr>
          <w:p w:rsidR="00CE6316" w:rsidRPr="00CE6316" w:rsidRDefault="00CE6316" w:rsidP="00CE6316">
            <w:bookmarkStart w:id="0" w:name="InsertLogo"/>
            <w:bookmarkStart w:id="1" w:name="dnum" w:colFirst="2" w:colLast="2"/>
            <w:bookmarkStart w:id="2" w:name="dtableau"/>
            <w:bookmarkEnd w:id="0"/>
            <w:r w:rsidRPr="00CE6316">
              <w:rPr>
                <w:b/>
                <w:noProof/>
                <w:sz w:val="36"/>
                <w:lang w:val="en-US" w:eastAsia="zh-CN"/>
              </w:rPr>
              <w:drawing>
                <wp:inline distT="0" distB="0" distL="0" distR="0">
                  <wp:extent cx="771525" cy="838200"/>
                  <wp:effectExtent l="19050" t="0" r="9525" b="0"/>
                  <wp:docPr id="1" name="Picture 1" descr="itu-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u-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1" w:type="dxa"/>
            <w:gridSpan w:val="6"/>
          </w:tcPr>
          <w:p w:rsidR="00CE6316" w:rsidRPr="00CE6316" w:rsidRDefault="00CE6316" w:rsidP="00CE6316">
            <w:pPr>
              <w:rPr>
                <w:sz w:val="20"/>
              </w:rPr>
            </w:pPr>
            <w:r w:rsidRPr="00CE6316">
              <w:rPr>
                <w:sz w:val="20"/>
              </w:rPr>
              <w:t>INTERNATIONAL TELECOMMUNICATION UNION</w:t>
            </w:r>
          </w:p>
        </w:tc>
        <w:tc>
          <w:tcPr>
            <w:tcW w:w="3345" w:type="dxa"/>
          </w:tcPr>
          <w:p w:rsidR="00CE6316" w:rsidRPr="00CE6316" w:rsidRDefault="00CE6316" w:rsidP="00CE6316">
            <w:pPr>
              <w:pStyle w:val="Docnumber"/>
              <w:rPr>
                <w:sz w:val="28"/>
              </w:rPr>
            </w:pPr>
            <w:r>
              <w:rPr>
                <w:sz w:val="28"/>
              </w:rPr>
              <w:t>COM 15 – LS 367 – E</w:t>
            </w:r>
          </w:p>
        </w:tc>
      </w:tr>
      <w:tr w:rsidR="00CE6316" w:rsidRPr="00CE6316">
        <w:trPr>
          <w:cantSplit/>
          <w:trHeight w:val="355"/>
        </w:trPr>
        <w:tc>
          <w:tcPr>
            <w:tcW w:w="1417" w:type="dxa"/>
            <w:vMerge/>
          </w:tcPr>
          <w:p w:rsidR="00CE6316" w:rsidRPr="00CE6316" w:rsidRDefault="00CE6316" w:rsidP="00CE6316">
            <w:bookmarkStart w:id="3" w:name="ddate" w:colFirst="2" w:colLast="2"/>
            <w:bookmarkEnd w:id="1"/>
          </w:p>
        </w:tc>
        <w:tc>
          <w:tcPr>
            <w:tcW w:w="4040" w:type="dxa"/>
            <w:gridSpan w:val="4"/>
            <w:vMerge w:val="restart"/>
          </w:tcPr>
          <w:p w:rsidR="00CE6316" w:rsidRPr="00CE6316" w:rsidRDefault="00CE6316" w:rsidP="00CE6316">
            <w:pPr>
              <w:rPr>
                <w:b/>
                <w:bCs/>
                <w:sz w:val="26"/>
              </w:rPr>
            </w:pPr>
            <w:r w:rsidRPr="00CE6316">
              <w:rPr>
                <w:b/>
                <w:bCs/>
                <w:sz w:val="26"/>
              </w:rPr>
              <w:t>TELECOMMUNICATION</w:t>
            </w:r>
            <w:r w:rsidRPr="00CE6316">
              <w:rPr>
                <w:b/>
                <w:bCs/>
                <w:sz w:val="26"/>
              </w:rPr>
              <w:br/>
              <w:t>STANDARDIZATION SECTOR</w:t>
            </w:r>
          </w:p>
          <w:p w:rsidR="00CE6316" w:rsidRPr="00CE6316" w:rsidRDefault="00CE6316" w:rsidP="00CE6316">
            <w:pPr>
              <w:rPr>
                <w:smallCaps/>
                <w:sz w:val="20"/>
              </w:rPr>
            </w:pPr>
            <w:r w:rsidRPr="00CE6316">
              <w:rPr>
                <w:sz w:val="20"/>
              </w:rPr>
              <w:t xml:space="preserve">STUDY PERIOD </w:t>
            </w:r>
            <w:r>
              <w:rPr>
                <w:sz w:val="20"/>
              </w:rPr>
              <w:t>2013-2016</w:t>
            </w:r>
          </w:p>
        </w:tc>
        <w:tc>
          <w:tcPr>
            <w:tcW w:w="4466" w:type="dxa"/>
            <w:gridSpan w:val="3"/>
          </w:tcPr>
          <w:p w:rsidR="00CE6316" w:rsidRPr="00CE6316" w:rsidRDefault="00CE6316" w:rsidP="00CE6316">
            <w:pPr>
              <w:jc w:val="right"/>
              <w:rPr>
                <w:b/>
                <w:bCs/>
              </w:rPr>
            </w:pPr>
          </w:p>
        </w:tc>
      </w:tr>
      <w:tr w:rsidR="00CE6316" w:rsidRPr="00CE6316">
        <w:trPr>
          <w:cantSplit/>
          <w:trHeight w:val="780"/>
        </w:trPr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CE6316" w:rsidRPr="00CE6316" w:rsidRDefault="00CE6316" w:rsidP="00CE6316">
            <w:bookmarkStart w:id="4" w:name="dorlang" w:colFirst="2" w:colLast="2"/>
            <w:bookmarkEnd w:id="3"/>
          </w:p>
        </w:tc>
        <w:tc>
          <w:tcPr>
            <w:tcW w:w="4040" w:type="dxa"/>
            <w:gridSpan w:val="4"/>
            <w:vMerge/>
            <w:tcBorders>
              <w:bottom w:val="single" w:sz="12" w:space="0" w:color="auto"/>
            </w:tcBorders>
          </w:tcPr>
          <w:p w:rsidR="00CE6316" w:rsidRPr="00CE6316" w:rsidRDefault="00CE6316" w:rsidP="00CE6316">
            <w:pPr>
              <w:rPr>
                <w:b/>
                <w:bCs/>
                <w:sz w:val="26"/>
              </w:rPr>
            </w:pPr>
          </w:p>
        </w:tc>
        <w:tc>
          <w:tcPr>
            <w:tcW w:w="4466" w:type="dxa"/>
            <w:gridSpan w:val="3"/>
            <w:tcBorders>
              <w:bottom w:val="single" w:sz="12" w:space="0" w:color="auto"/>
            </w:tcBorders>
            <w:vAlign w:val="center"/>
          </w:tcPr>
          <w:p w:rsidR="00CE6316" w:rsidRDefault="00CE6316" w:rsidP="00CE6316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English only</w:t>
            </w:r>
          </w:p>
          <w:p w:rsidR="00CE6316" w:rsidRPr="00CE6316" w:rsidRDefault="00CE6316" w:rsidP="00CE6316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Original: English</w:t>
            </w:r>
          </w:p>
        </w:tc>
      </w:tr>
      <w:tr w:rsidR="00CE6316" w:rsidRPr="00CE6316">
        <w:trPr>
          <w:cantSplit/>
          <w:trHeight w:val="357"/>
        </w:trPr>
        <w:tc>
          <w:tcPr>
            <w:tcW w:w="1617" w:type="dxa"/>
            <w:gridSpan w:val="2"/>
          </w:tcPr>
          <w:p w:rsidR="00CE6316" w:rsidRPr="00CE6316" w:rsidRDefault="00CE6316" w:rsidP="00CE6316">
            <w:pPr>
              <w:rPr>
                <w:b/>
                <w:bCs/>
              </w:rPr>
            </w:pPr>
            <w:bookmarkStart w:id="5" w:name="dmeeting" w:colFirst="2" w:colLast="2"/>
            <w:bookmarkStart w:id="6" w:name="dbluepink" w:colFirst="1" w:colLast="1"/>
            <w:bookmarkEnd w:id="4"/>
            <w:r w:rsidRPr="00CE6316">
              <w:rPr>
                <w:b/>
                <w:bCs/>
              </w:rPr>
              <w:t>Question(s):</w:t>
            </w:r>
          </w:p>
        </w:tc>
        <w:tc>
          <w:tcPr>
            <w:tcW w:w="3360" w:type="dxa"/>
            <w:gridSpan w:val="2"/>
          </w:tcPr>
          <w:p w:rsidR="00CE6316" w:rsidRPr="00CE6316" w:rsidRDefault="00CE6316" w:rsidP="00CE6316">
            <w:r w:rsidRPr="00CE6316">
              <w:t>3</w:t>
            </w:r>
            <w:r>
              <w:t>/15</w:t>
            </w:r>
          </w:p>
        </w:tc>
        <w:tc>
          <w:tcPr>
            <w:tcW w:w="4946" w:type="dxa"/>
            <w:gridSpan w:val="4"/>
          </w:tcPr>
          <w:p w:rsidR="00CE6316" w:rsidRPr="00CE6316" w:rsidRDefault="00CE6316" w:rsidP="00CE6316">
            <w:pPr>
              <w:jc w:val="right"/>
            </w:pPr>
          </w:p>
        </w:tc>
      </w:tr>
      <w:tr w:rsidR="00CE6316" w:rsidRPr="00CE6316">
        <w:trPr>
          <w:cantSplit/>
          <w:trHeight w:val="357"/>
        </w:trPr>
        <w:tc>
          <w:tcPr>
            <w:tcW w:w="9923" w:type="dxa"/>
            <w:gridSpan w:val="8"/>
          </w:tcPr>
          <w:p w:rsidR="00CE6316" w:rsidRPr="00CE6316" w:rsidRDefault="00CE6316" w:rsidP="00CE6316">
            <w:pPr>
              <w:jc w:val="center"/>
              <w:rPr>
                <w:b/>
                <w:bCs/>
              </w:rPr>
            </w:pPr>
            <w:bookmarkStart w:id="7" w:name="dtitle" w:colFirst="0" w:colLast="0"/>
            <w:bookmarkEnd w:id="5"/>
            <w:bookmarkEnd w:id="6"/>
            <w:r w:rsidRPr="00057FE1">
              <w:rPr>
                <w:b/>
                <w:bCs/>
              </w:rPr>
              <w:t xml:space="preserve">Ref.: TD </w:t>
            </w:r>
            <w:r>
              <w:rPr>
                <w:b/>
                <w:bCs/>
              </w:rPr>
              <w:t>605</w:t>
            </w:r>
            <w:r w:rsidRPr="00057FE1">
              <w:rPr>
                <w:b/>
                <w:bCs/>
              </w:rPr>
              <w:t xml:space="preserve"> (PLEN/15)</w:t>
            </w:r>
            <w:r>
              <w:rPr>
                <w:b/>
                <w:bCs/>
              </w:rPr>
              <w:t xml:space="preserve"> Annex A</w:t>
            </w:r>
          </w:p>
        </w:tc>
      </w:tr>
      <w:tr w:rsidR="00CE6316" w:rsidRPr="00CE6316">
        <w:trPr>
          <w:cantSplit/>
          <w:trHeight w:val="357"/>
        </w:trPr>
        <w:tc>
          <w:tcPr>
            <w:tcW w:w="1617" w:type="dxa"/>
            <w:gridSpan w:val="2"/>
          </w:tcPr>
          <w:p w:rsidR="00CE6316" w:rsidRPr="00CE6316" w:rsidRDefault="00CE6316" w:rsidP="00CE6316">
            <w:pPr>
              <w:rPr>
                <w:b/>
                <w:bCs/>
              </w:rPr>
            </w:pPr>
            <w:bookmarkStart w:id="8" w:name="dsource" w:colFirst="1" w:colLast="1"/>
            <w:bookmarkEnd w:id="7"/>
            <w:r w:rsidRPr="00CE6316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6"/>
          </w:tcPr>
          <w:p w:rsidR="00CE6316" w:rsidRPr="00CE6316" w:rsidRDefault="00CE6316" w:rsidP="00CE6316">
            <w:r w:rsidRPr="00CE6316">
              <w:t>ITU-T S</w:t>
            </w:r>
            <w:r>
              <w:t xml:space="preserve">tudy </w:t>
            </w:r>
            <w:r w:rsidRPr="00CE6316">
              <w:t>G</w:t>
            </w:r>
            <w:r>
              <w:t>roup</w:t>
            </w:r>
            <w:r w:rsidRPr="00CE6316">
              <w:t xml:space="preserve"> 15</w:t>
            </w:r>
          </w:p>
        </w:tc>
      </w:tr>
      <w:tr w:rsidR="00CE6316" w:rsidRPr="00CE6316">
        <w:trPr>
          <w:cantSplit/>
          <w:trHeight w:val="357"/>
        </w:trPr>
        <w:tc>
          <w:tcPr>
            <w:tcW w:w="1617" w:type="dxa"/>
            <w:gridSpan w:val="2"/>
            <w:tcBorders>
              <w:bottom w:val="single" w:sz="12" w:space="0" w:color="auto"/>
            </w:tcBorders>
          </w:tcPr>
          <w:p w:rsidR="00CE6316" w:rsidRPr="00CE6316" w:rsidRDefault="00CE6316" w:rsidP="00CE6316">
            <w:pPr>
              <w:spacing w:after="120"/>
            </w:pPr>
            <w:bookmarkStart w:id="9" w:name="dtitle1" w:colFirst="1" w:colLast="1"/>
            <w:bookmarkEnd w:id="8"/>
            <w:r w:rsidRPr="00CE6316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6"/>
            <w:tcBorders>
              <w:bottom w:val="single" w:sz="12" w:space="0" w:color="auto"/>
            </w:tcBorders>
          </w:tcPr>
          <w:p w:rsidR="00CE6316" w:rsidRPr="00CE6316" w:rsidRDefault="00CE6316" w:rsidP="00CE6316">
            <w:pPr>
              <w:spacing w:after="120"/>
            </w:pPr>
            <w:r>
              <w:t xml:space="preserve">LS on </w:t>
            </w:r>
            <w:r w:rsidRPr="00CE6316">
              <w:t>SG15 OTNT Standardization Work Plan</w:t>
            </w:r>
          </w:p>
        </w:tc>
      </w:tr>
      <w:bookmarkEnd w:id="2"/>
      <w:bookmarkEnd w:id="9"/>
      <w:tr w:rsidR="00892948" w:rsidTr="00C517A1">
        <w:trPr>
          <w:cantSplit/>
          <w:trHeight w:val="357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892948" w:rsidRDefault="00892948" w:rsidP="00C517A1">
            <w:pPr>
              <w:jc w:val="center"/>
              <w:rPr>
                <w:b/>
              </w:rPr>
            </w:pPr>
            <w:r>
              <w:rPr>
                <w:b/>
              </w:rPr>
              <w:t>LIAISON STATEMENT</w:t>
            </w:r>
          </w:p>
        </w:tc>
      </w:tr>
      <w:tr w:rsidR="00892948" w:rsidTr="00C517A1">
        <w:trPr>
          <w:cantSplit/>
          <w:trHeight w:val="357"/>
        </w:trPr>
        <w:tc>
          <w:tcPr>
            <w:tcW w:w="2184" w:type="dxa"/>
            <w:gridSpan w:val="3"/>
          </w:tcPr>
          <w:p w:rsidR="00892948" w:rsidRPr="003869CD" w:rsidRDefault="00892948" w:rsidP="00C517A1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action to:</w:t>
            </w:r>
          </w:p>
        </w:tc>
        <w:tc>
          <w:tcPr>
            <w:tcW w:w="7739" w:type="dxa"/>
            <w:gridSpan w:val="5"/>
          </w:tcPr>
          <w:p w:rsidR="00892948" w:rsidRPr="00CE6316" w:rsidRDefault="00CE6316" w:rsidP="00C517A1">
            <w:pPr>
              <w:pStyle w:val="LSForAction"/>
              <w:rPr>
                <w:lang w:eastAsia="ja-JP"/>
              </w:rPr>
            </w:pPr>
            <w:r w:rsidRPr="00CE6316">
              <w:rPr>
                <w:lang w:eastAsia="ja-JP"/>
              </w:rPr>
              <w:t>-</w:t>
            </w:r>
          </w:p>
        </w:tc>
      </w:tr>
      <w:tr w:rsidR="00892948" w:rsidTr="00C517A1">
        <w:trPr>
          <w:cantSplit/>
          <w:trHeight w:val="357"/>
        </w:trPr>
        <w:tc>
          <w:tcPr>
            <w:tcW w:w="2184" w:type="dxa"/>
            <w:gridSpan w:val="3"/>
          </w:tcPr>
          <w:p w:rsidR="00892948" w:rsidRPr="003869CD" w:rsidRDefault="00892948" w:rsidP="00C517A1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comment to:</w:t>
            </w:r>
          </w:p>
        </w:tc>
        <w:tc>
          <w:tcPr>
            <w:tcW w:w="7739" w:type="dxa"/>
            <w:gridSpan w:val="5"/>
          </w:tcPr>
          <w:p w:rsidR="00892948" w:rsidRPr="00CE6316" w:rsidRDefault="00892948" w:rsidP="00C517A1">
            <w:pPr>
              <w:pStyle w:val="LSForComment"/>
            </w:pPr>
            <w:r w:rsidRPr="00CE6316">
              <w:rPr>
                <w:b w:val="0"/>
                <w:bCs w:val="0"/>
              </w:rPr>
              <w:t xml:space="preserve">ITU-T </w:t>
            </w:r>
            <w:r w:rsidRPr="00CE6316">
              <w:rPr>
                <w:rFonts w:hint="eastAsia"/>
                <w:b w:val="0"/>
                <w:bCs w:val="0"/>
                <w:lang w:eastAsia="ja-JP"/>
              </w:rPr>
              <w:t xml:space="preserve">TSAG, </w:t>
            </w:r>
            <w:r w:rsidRPr="00CE6316">
              <w:rPr>
                <w:b w:val="0"/>
                <w:bCs w:val="0"/>
                <w:lang w:eastAsia="ja-JP"/>
              </w:rPr>
              <w:t xml:space="preserve">ITU-T </w:t>
            </w:r>
            <w:r w:rsidRPr="00CE6316">
              <w:rPr>
                <w:b w:val="0"/>
                <w:bCs w:val="0"/>
              </w:rPr>
              <w:t>SG12, ITU-T SG13, ITU-R SG5 (WP5C, WP5D), ATIS, TIA, IEC, IETF (</w:t>
            </w:r>
            <w:proofErr w:type="spellStart"/>
            <w:r w:rsidRPr="00CE6316">
              <w:rPr>
                <w:b w:val="0"/>
                <w:bCs w:val="0"/>
              </w:rPr>
              <w:t>ccamp</w:t>
            </w:r>
            <w:proofErr w:type="spellEnd"/>
            <w:r w:rsidRPr="00CE6316">
              <w:rPr>
                <w:b w:val="0"/>
                <w:bCs w:val="0"/>
              </w:rPr>
              <w:t xml:space="preserve">, </w:t>
            </w:r>
            <w:proofErr w:type="spellStart"/>
            <w:r w:rsidRPr="00CE6316">
              <w:rPr>
                <w:b w:val="0"/>
                <w:bCs w:val="0"/>
              </w:rPr>
              <w:t>pce</w:t>
            </w:r>
            <w:proofErr w:type="spellEnd"/>
            <w:r w:rsidRPr="00CE6316">
              <w:rPr>
                <w:b w:val="0"/>
                <w:bCs w:val="0"/>
              </w:rPr>
              <w:t xml:space="preserve"> and </w:t>
            </w:r>
            <w:proofErr w:type="spellStart"/>
            <w:r w:rsidRPr="00CE6316">
              <w:rPr>
                <w:b w:val="0"/>
                <w:bCs w:val="0"/>
              </w:rPr>
              <w:t>mpls</w:t>
            </w:r>
            <w:proofErr w:type="spellEnd"/>
            <w:r w:rsidRPr="00CE6316">
              <w:rPr>
                <w:b w:val="0"/>
                <w:bCs w:val="0"/>
              </w:rPr>
              <w:t xml:space="preserve"> WGs), IEEE (802.1, 802.3 WGs), OIF, MEF</w:t>
            </w:r>
          </w:p>
        </w:tc>
      </w:tr>
      <w:tr w:rsidR="00892948" w:rsidTr="00C517A1">
        <w:trPr>
          <w:cantSplit/>
          <w:trHeight w:val="357"/>
        </w:trPr>
        <w:tc>
          <w:tcPr>
            <w:tcW w:w="2184" w:type="dxa"/>
            <w:gridSpan w:val="3"/>
          </w:tcPr>
          <w:p w:rsidR="00892948" w:rsidRPr="003869CD" w:rsidRDefault="00892948" w:rsidP="00C517A1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information to:</w:t>
            </w:r>
          </w:p>
        </w:tc>
        <w:tc>
          <w:tcPr>
            <w:tcW w:w="7739" w:type="dxa"/>
            <w:gridSpan w:val="5"/>
          </w:tcPr>
          <w:p w:rsidR="00892948" w:rsidRPr="00CE6316" w:rsidRDefault="00CE6316" w:rsidP="00C517A1">
            <w:pPr>
              <w:pStyle w:val="LSForInfo"/>
              <w:rPr>
                <w:lang w:eastAsia="ja-JP"/>
              </w:rPr>
            </w:pPr>
            <w:r w:rsidRPr="00CE6316">
              <w:rPr>
                <w:lang w:eastAsia="ja-JP"/>
              </w:rPr>
              <w:t>-</w:t>
            </w:r>
          </w:p>
        </w:tc>
      </w:tr>
      <w:tr w:rsidR="00892948" w:rsidTr="00C517A1">
        <w:trPr>
          <w:cantSplit/>
          <w:trHeight w:val="357"/>
        </w:trPr>
        <w:tc>
          <w:tcPr>
            <w:tcW w:w="2184" w:type="dxa"/>
            <w:gridSpan w:val="3"/>
          </w:tcPr>
          <w:p w:rsidR="00892948" w:rsidRDefault="00892948" w:rsidP="00C517A1">
            <w:pPr>
              <w:rPr>
                <w:b/>
                <w:bCs/>
              </w:rPr>
            </w:pPr>
            <w:r>
              <w:rPr>
                <w:b/>
                <w:bCs/>
              </w:rPr>
              <w:t>Approval:</w:t>
            </w:r>
          </w:p>
        </w:tc>
        <w:tc>
          <w:tcPr>
            <w:tcW w:w="7739" w:type="dxa"/>
            <w:gridSpan w:val="5"/>
          </w:tcPr>
          <w:p w:rsidR="00892948" w:rsidRPr="003869CD" w:rsidRDefault="00892948" w:rsidP="00E00CEB">
            <w:pPr>
              <w:rPr>
                <w:b/>
                <w:bCs/>
              </w:rPr>
            </w:pPr>
            <w:r w:rsidRPr="00597557">
              <w:rPr>
                <w:b/>
                <w:bCs/>
              </w:rPr>
              <w:t>ITU-T SG 15</w:t>
            </w:r>
            <w:r w:rsidR="00CE6316">
              <w:rPr>
                <w:b/>
                <w:bCs/>
              </w:rPr>
              <w:t xml:space="preserve"> (Geneva, </w:t>
            </w:r>
            <w:bookmarkStart w:id="10" w:name="_GoBack"/>
            <w:bookmarkEnd w:id="10"/>
            <w:r w:rsidR="00CE6316">
              <w:rPr>
                <w:b/>
                <w:bCs/>
              </w:rPr>
              <w:t>30 September 2016)</w:t>
            </w:r>
          </w:p>
        </w:tc>
      </w:tr>
      <w:tr w:rsidR="00892948" w:rsidTr="00C517A1">
        <w:trPr>
          <w:cantSplit/>
          <w:trHeight w:val="357"/>
        </w:trPr>
        <w:tc>
          <w:tcPr>
            <w:tcW w:w="2184" w:type="dxa"/>
            <w:gridSpan w:val="3"/>
            <w:tcBorders>
              <w:bottom w:val="single" w:sz="12" w:space="0" w:color="auto"/>
            </w:tcBorders>
          </w:tcPr>
          <w:p w:rsidR="00892948" w:rsidRDefault="00892948" w:rsidP="00C517A1">
            <w:pPr>
              <w:rPr>
                <w:b/>
                <w:bCs/>
              </w:rPr>
            </w:pPr>
            <w:r>
              <w:rPr>
                <w:b/>
                <w:bCs/>
              </w:rPr>
              <w:t>Deadline:</w:t>
            </w:r>
          </w:p>
        </w:tc>
        <w:tc>
          <w:tcPr>
            <w:tcW w:w="7739" w:type="dxa"/>
            <w:gridSpan w:val="5"/>
            <w:tcBorders>
              <w:bottom w:val="single" w:sz="12" w:space="0" w:color="auto"/>
            </w:tcBorders>
          </w:tcPr>
          <w:p w:rsidR="00892948" w:rsidRDefault="00892948" w:rsidP="00C517A1">
            <w:pPr>
              <w:pStyle w:val="LSDeadline"/>
              <w:rPr>
                <w:lang w:eastAsia="ja-JP"/>
              </w:rPr>
            </w:pPr>
            <w:r>
              <w:rPr>
                <w:rFonts w:hint="eastAsia"/>
                <w:b w:val="0"/>
                <w:bCs w:val="0"/>
                <w:lang w:eastAsia="ja-JP"/>
              </w:rPr>
              <w:t>31</w:t>
            </w:r>
            <w:r w:rsidRPr="007C6A4C">
              <w:rPr>
                <w:rFonts w:hint="eastAsia"/>
                <w:b w:val="0"/>
                <w:bCs w:val="0"/>
                <w:lang w:eastAsia="ja-JP"/>
              </w:rPr>
              <w:t xml:space="preserve"> </w:t>
            </w:r>
            <w:r>
              <w:rPr>
                <w:rFonts w:hint="eastAsia"/>
                <w:b w:val="0"/>
                <w:bCs w:val="0"/>
                <w:lang w:eastAsia="ja-JP"/>
              </w:rPr>
              <w:t>May</w:t>
            </w:r>
            <w:r w:rsidRPr="007C6A4C">
              <w:rPr>
                <w:b w:val="0"/>
                <w:bCs w:val="0"/>
                <w:lang w:eastAsia="ja-JP"/>
              </w:rPr>
              <w:t xml:space="preserve"> </w:t>
            </w:r>
            <w:r w:rsidRPr="007C6A4C">
              <w:rPr>
                <w:rFonts w:hint="eastAsia"/>
                <w:b w:val="0"/>
                <w:bCs w:val="0"/>
                <w:lang w:eastAsia="ja-JP"/>
              </w:rPr>
              <w:t>201</w:t>
            </w:r>
            <w:r>
              <w:rPr>
                <w:rFonts w:hint="eastAsia"/>
                <w:b w:val="0"/>
                <w:bCs w:val="0"/>
                <w:lang w:eastAsia="ja-JP"/>
              </w:rPr>
              <w:t>7</w:t>
            </w:r>
          </w:p>
        </w:tc>
      </w:tr>
      <w:tr w:rsidR="00892948" w:rsidTr="00C517A1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892948" w:rsidRDefault="00892948" w:rsidP="00C517A1">
            <w:pPr>
              <w:rPr>
                <w:b/>
                <w:bCs/>
              </w:rPr>
            </w:pPr>
            <w:r>
              <w:rPr>
                <w:b/>
                <w:bCs/>
              </w:rPr>
              <w:t>Contact: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</w:tcBorders>
          </w:tcPr>
          <w:p w:rsidR="00892948" w:rsidRPr="00345B3C" w:rsidRDefault="00892948" w:rsidP="00C517A1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Naotaka Morita</w:t>
            </w:r>
            <w:r w:rsidRPr="00345B3C">
              <w:br/>
            </w:r>
            <w:r>
              <w:rPr>
                <w:lang w:eastAsia="ja-JP"/>
              </w:rPr>
              <w:t>Rapporteur Q3/15</w:t>
            </w:r>
          </w:p>
        </w:tc>
        <w:tc>
          <w:tcPr>
            <w:tcW w:w="3912" w:type="dxa"/>
            <w:gridSpan w:val="2"/>
            <w:tcBorders>
              <w:top w:val="single" w:sz="12" w:space="0" w:color="auto"/>
            </w:tcBorders>
          </w:tcPr>
          <w:p w:rsidR="00892948" w:rsidRPr="00900FC9" w:rsidRDefault="00892948" w:rsidP="00C517A1">
            <w:pPr>
              <w:rPr>
                <w:lang w:val="en-US" w:eastAsia="ja-JP"/>
              </w:rPr>
            </w:pPr>
            <w:r w:rsidRPr="007C6A4C">
              <w:t>Tel:</w:t>
            </w:r>
            <w:r w:rsidRPr="007C6A4C">
              <w:rPr>
                <w:rFonts w:hint="eastAsia"/>
                <w:lang w:eastAsia="ja-JP"/>
              </w:rPr>
              <w:t xml:space="preserve">  +81 422 36 7502</w:t>
            </w:r>
            <w:r w:rsidRPr="007C6A4C">
              <w:br/>
            </w:r>
            <w:r w:rsidRPr="007C6A4C">
              <w:rPr>
                <w:lang w:val="en-US"/>
              </w:rPr>
              <w:t xml:space="preserve">Email: </w:t>
            </w:r>
            <w:r w:rsidRPr="007C6A4C">
              <w:rPr>
                <w:lang w:val="en-US" w:eastAsia="ja-JP"/>
              </w:rPr>
              <w:t xml:space="preserve"> </w:t>
            </w:r>
            <w:hyperlink r:id="rId8" w:history="1">
              <w:r w:rsidRPr="007C6A4C">
                <w:rPr>
                  <w:rStyle w:val="Hyperlink"/>
                  <w:lang w:val="en-US" w:eastAsia="ja-JP"/>
                </w:rPr>
                <w:t>naotaka.morita@ntt-at.co.jp</w:t>
              </w:r>
            </w:hyperlink>
          </w:p>
        </w:tc>
      </w:tr>
      <w:tr w:rsidR="00892948" w:rsidTr="00C517A1">
        <w:trPr>
          <w:cantSplit/>
          <w:trHeight w:val="204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892948" w:rsidRDefault="00892948" w:rsidP="00C517A1">
            <w:pPr>
              <w:spacing w:before="0"/>
              <w:rPr>
                <w:sz w:val="18"/>
              </w:rPr>
            </w:pPr>
            <w:r>
              <w:rPr>
                <w:sz w:val="18"/>
              </w:rPr>
              <w:t>Please don’t change the structure of this table, just insert the necessary information.</w:t>
            </w:r>
          </w:p>
        </w:tc>
      </w:tr>
    </w:tbl>
    <w:p w:rsidR="00892948" w:rsidRDefault="00892948" w:rsidP="00892948">
      <w:pPr>
        <w:rPr>
          <w:lang w:eastAsia="ja-JP"/>
        </w:rPr>
      </w:pPr>
      <w:r w:rsidRPr="007C6A4C">
        <w:t xml:space="preserve">Thank you for your review and comments </w:t>
      </w:r>
      <w:r w:rsidRPr="007C6A4C">
        <w:rPr>
          <w:rFonts w:hint="eastAsia"/>
          <w:lang w:eastAsia="ja-JP"/>
        </w:rPr>
        <w:t>on</w:t>
      </w:r>
      <w:r w:rsidRPr="007C6A4C">
        <w:t xml:space="preserve"> “Optical Transport Networks &amp; Technologies Standardization Work Plan</w:t>
      </w:r>
      <w:r w:rsidRPr="007C6A4C">
        <w:rPr>
          <w:rFonts w:hint="eastAsia"/>
          <w:lang w:eastAsia="ja-JP"/>
        </w:rPr>
        <w:t>.</w:t>
      </w:r>
      <w:r w:rsidRPr="007C6A4C">
        <w:t xml:space="preserve">” Attached </w:t>
      </w:r>
      <w:r w:rsidRPr="007C6A4C">
        <w:rPr>
          <w:lang w:eastAsia="ja-JP"/>
        </w:rPr>
        <w:t>is</w:t>
      </w:r>
      <w:r>
        <w:rPr>
          <w:rFonts w:hint="eastAsia"/>
          <w:lang w:eastAsia="ja-JP"/>
        </w:rPr>
        <w:t xml:space="preserve"> Issue 22</w:t>
      </w:r>
      <w:r w:rsidRPr="007C6A4C">
        <w:rPr>
          <w:rFonts w:hint="eastAsia"/>
          <w:lang w:eastAsia="ja-JP"/>
        </w:rPr>
        <w:t xml:space="preserve">, </w:t>
      </w:r>
      <w:r w:rsidRPr="007C6A4C">
        <w:t xml:space="preserve">the </w:t>
      </w:r>
      <w:r w:rsidRPr="007C6A4C">
        <w:rPr>
          <w:rFonts w:hint="eastAsia"/>
          <w:lang w:eastAsia="ja-JP"/>
        </w:rPr>
        <w:t xml:space="preserve">latest </w:t>
      </w:r>
      <w:r w:rsidRPr="007C6A4C">
        <w:t xml:space="preserve">version </w:t>
      </w:r>
      <w:r w:rsidRPr="007C6A4C">
        <w:rPr>
          <w:rFonts w:hint="eastAsia"/>
          <w:lang w:eastAsia="ja-JP"/>
        </w:rPr>
        <w:t xml:space="preserve">updated </w:t>
      </w:r>
      <w:r w:rsidRPr="007C6A4C">
        <w:rPr>
          <w:lang w:eastAsia="ja-JP"/>
        </w:rPr>
        <w:t>by</w:t>
      </w:r>
      <w:r w:rsidRPr="007C6A4C">
        <w:rPr>
          <w:rFonts w:hint="eastAsia"/>
          <w:lang w:eastAsia="ja-JP"/>
        </w:rPr>
        <w:t xml:space="preserve"> </w:t>
      </w:r>
      <w:r w:rsidRPr="007C6A4C">
        <w:rPr>
          <w:lang w:eastAsia="ja-JP"/>
        </w:rPr>
        <w:t xml:space="preserve">the </w:t>
      </w:r>
      <w:r w:rsidRPr="007C6A4C">
        <w:t xml:space="preserve">SG15 </w:t>
      </w:r>
      <w:r w:rsidRPr="007C6A4C">
        <w:rPr>
          <w:lang w:eastAsia="ja-JP"/>
        </w:rPr>
        <w:t xml:space="preserve">meeting in </w:t>
      </w:r>
      <w:r>
        <w:rPr>
          <w:rFonts w:hint="eastAsia"/>
          <w:lang w:eastAsia="ja-JP"/>
        </w:rPr>
        <w:t>September</w:t>
      </w:r>
      <w:r w:rsidRPr="007C6A4C">
        <w:rPr>
          <w:rFonts w:hint="eastAsia"/>
          <w:lang w:eastAsia="ja-JP"/>
        </w:rPr>
        <w:t xml:space="preserve"> 2016</w:t>
      </w:r>
      <w:r w:rsidRPr="007C6A4C">
        <w:t xml:space="preserve">. </w:t>
      </w:r>
    </w:p>
    <w:p w:rsidR="00892948" w:rsidRDefault="00892948" w:rsidP="00892948">
      <w:pPr>
        <w:rPr>
          <w:lang w:val="en-US" w:eastAsia="ja-JP"/>
        </w:rPr>
      </w:pPr>
      <w:r>
        <w:rPr>
          <w:rFonts w:hint="eastAsia"/>
          <w:lang w:val="en-US" w:eastAsia="ja-JP"/>
        </w:rPr>
        <w:t xml:space="preserve">Editor of the </w:t>
      </w:r>
      <w:r>
        <w:rPr>
          <w:lang w:val="en-US" w:eastAsia="ja-JP"/>
        </w:rPr>
        <w:t>document</w:t>
      </w:r>
      <w:r>
        <w:rPr>
          <w:rFonts w:hint="eastAsia"/>
          <w:lang w:val="en-US" w:eastAsia="ja-JP"/>
        </w:rPr>
        <w:t xml:space="preserve"> thanks </w:t>
      </w:r>
      <w:r>
        <w:rPr>
          <w:lang w:val="en-US" w:eastAsia="ja-JP"/>
        </w:rPr>
        <w:t xml:space="preserve">you for </w:t>
      </w:r>
      <w:r>
        <w:rPr>
          <w:rFonts w:hint="eastAsia"/>
          <w:lang w:val="en-US" w:eastAsia="ja-JP"/>
        </w:rPr>
        <w:t xml:space="preserve">your continued support and </w:t>
      </w:r>
      <w:r>
        <w:rPr>
          <w:lang w:val="en-US" w:eastAsia="ja-JP"/>
        </w:rPr>
        <w:t>the</w:t>
      </w:r>
      <w:r>
        <w:rPr>
          <w:rFonts w:hint="eastAsia"/>
          <w:lang w:val="en-US" w:eastAsia="ja-JP"/>
        </w:rPr>
        <w:t xml:space="preserve"> </w:t>
      </w:r>
      <w:r>
        <w:rPr>
          <w:lang w:val="en-US" w:eastAsia="ja-JP"/>
        </w:rPr>
        <w:t>information</w:t>
      </w:r>
      <w:r>
        <w:rPr>
          <w:rFonts w:hint="eastAsia"/>
          <w:lang w:val="en-US" w:eastAsia="ja-JP"/>
        </w:rPr>
        <w:t xml:space="preserve"> provided.</w:t>
      </w:r>
    </w:p>
    <w:p w:rsidR="00892948" w:rsidRDefault="00892948" w:rsidP="00892948">
      <w:pPr>
        <w:rPr>
          <w:lang w:val="en-US" w:eastAsia="ja-JP"/>
        </w:rPr>
      </w:pPr>
      <w:r>
        <w:rPr>
          <w:rFonts w:hint="eastAsia"/>
          <w:lang w:val="en-US" w:eastAsia="ja-JP"/>
        </w:rPr>
        <w:t xml:space="preserve">In this </w:t>
      </w:r>
      <w:r>
        <w:rPr>
          <w:lang w:val="en-US" w:eastAsia="ja-JP"/>
        </w:rPr>
        <w:t>issue</w:t>
      </w:r>
      <w:r>
        <w:rPr>
          <w:rFonts w:hint="eastAsia"/>
          <w:lang w:val="en-US" w:eastAsia="ja-JP"/>
        </w:rPr>
        <w:t xml:space="preserve"> (Issue 22), the </w:t>
      </w:r>
      <w:r>
        <w:rPr>
          <w:lang w:val="en-US" w:eastAsia="ja-JP"/>
        </w:rPr>
        <w:t>document</w:t>
      </w:r>
      <w:r>
        <w:rPr>
          <w:rFonts w:hint="eastAsia"/>
          <w:lang w:val="en-US" w:eastAsia="ja-JP"/>
        </w:rPr>
        <w:t xml:space="preserve"> is split into two parts to </w:t>
      </w:r>
      <w:r>
        <w:rPr>
          <w:lang w:val="en-US" w:eastAsia="ja-JP"/>
        </w:rPr>
        <w:t>separate</w:t>
      </w:r>
      <w:r>
        <w:rPr>
          <w:rFonts w:hint="eastAsia"/>
          <w:lang w:val="en-US" w:eastAsia="ja-JP"/>
        </w:rPr>
        <w:t xml:space="preserve"> up-to-date snapshot-</w:t>
      </w:r>
      <w:r>
        <w:rPr>
          <w:lang w:val="en-US" w:eastAsia="ja-JP"/>
        </w:rPr>
        <w:t>type information</w:t>
      </w:r>
      <w:r>
        <w:rPr>
          <w:rFonts w:hint="eastAsia"/>
          <w:lang w:val="en-US" w:eastAsia="ja-JP"/>
        </w:rPr>
        <w:t xml:space="preserve"> and comprehensive database-type information.</w:t>
      </w:r>
    </w:p>
    <w:p w:rsidR="00892948" w:rsidRDefault="00892948" w:rsidP="00892948">
      <w:pPr>
        <w:pStyle w:val="ListParagraph"/>
        <w:numPr>
          <w:ilvl w:val="0"/>
          <w:numId w:val="1"/>
        </w:numPr>
        <w:contextualSpacing w:val="0"/>
        <w:rPr>
          <w:lang w:val="en-US" w:eastAsia="ja-JP"/>
        </w:rPr>
      </w:pPr>
      <w:r>
        <w:rPr>
          <w:rFonts w:hint="eastAsia"/>
          <w:lang w:val="en-US" w:eastAsia="ja-JP"/>
        </w:rPr>
        <w:t xml:space="preserve">Part 1 (newly </w:t>
      </w:r>
      <w:r>
        <w:rPr>
          <w:lang w:val="en-US" w:eastAsia="ja-JP"/>
        </w:rPr>
        <w:t>introduced</w:t>
      </w:r>
      <w:r>
        <w:rPr>
          <w:rFonts w:hint="eastAsia"/>
          <w:lang w:val="en-US" w:eastAsia="ja-JP"/>
        </w:rPr>
        <w:t>) provides highlights of relevant SDOs</w:t>
      </w:r>
      <w:r>
        <w:rPr>
          <w:lang w:val="en-US" w:eastAsia="ja-JP"/>
        </w:rPr>
        <w:t>’</w:t>
      </w:r>
      <w:r>
        <w:rPr>
          <w:rFonts w:hint="eastAsia"/>
          <w:lang w:val="en-US" w:eastAsia="ja-JP"/>
        </w:rPr>
        <w:t xml:space="preserve"> activity. </w:t>
      </w:r>
    </w:p>
    <w:p w:rsidR="00892948" w:rsidRDefault="00892948" w:rsidP="00892948">
      <w:pPr>
        <w:pStyle w:val="ListParagraph"/>
        <w:numPr>
          <w:ilvl w:val="0"/>
          <w:numId w:val="1"/>
        </w:numPr>
        <w:contextualSpacing w:val="0"/>
        <w:rPr>
          <w:lang w:val="en-US" w:eastAsia="ja-JP"/>
        </w:rPr>
      </w:pPr>
      <w:r>
        <w:rPr>
          <w:rFonts w:hint="eastAsia"/>
          <w:lang w:val="en-US" w:eastAsia="ja-JP"/>
        </w:rPr>
        <w:t>Part 2 updated.</w:t>
      </w:r>
    </w:p>
    <w:p w:rsidR="00892948" w:rsidRDefault="00892948" w:rsidP="00892948">
      <w:pPr>
        <w:rPr>
          <w:lang w:val="en-US" w:eastAsia="ja-JP"/>
        </w:rPr>
      </w:pPr>
      <w:r>
        <w:rPr>
          <w:lang w:val="en-US" w:eastAsia="ja-JP"/>
        </w:rPr>
        <w:t>Splitting</w:t>
      </w:r>
      <w:r>
        <w:rPr>
          <w:rFonts w:hint="eastAsia"/>
          <w:lang w:val="en-US" w:eastAsia="ja-JP"/>
        </w:rPr>
        <w:t xml:space="preserve"> the document into the two parts is </w:t>
      </w:r>
      <w:r>
        <w:rPr>
          <w:lang w:val="en-US" w:eastAsia="ja-JP"/>
        </w:rPr>
        <w:t>intended</w:t>
      </w:r>
      <w:r>
        <w:rPr>
          <w:rFonts w:hint="eastAsia"/>
          <w:lang w:val="en-US" w:eastAsia="ja-JP"/>
        </w:rPr>
        <w:t xml:space="preserve"> to make this information more useful and attractive to the </w:t>
      </w:r>
      <w:r>
        <w:rPr>
          <w:lang w:val="en-US" w:eastAsia="ja-JP"/>
        </w:rPr>
        <w:t>potential</w:t>
      </w:r>
      <w:r>
        <w:rPr>
          <w:rFonts w:hint="eastAsia"/>
          <w:lang w:val="en-US" w:eastAsia="ja-JP"/>
        </w:rPr>
        <w:t xml:space="preserve"> readers. ITU-T SG15 is considering more </w:t>
      </w:r>
      <w:r>
        <w:rPr>
          <w:lang w:val="en-US" w:eastAsia="ja-JP"/>
        </w:rPr>
        <w:t>effective</w:t>
      </w:r>
      <w:r>
        <w:rPr>
          <w:rFonts w:hint="eastAsia"/>
          <w:lang w:val="en-US" w:eastAsia="ja-JP"/>
        </w:rPr>
        <w:t xml:space="preserve"> way to provide the </w:t>
      </w:r>
      <w:r>
        <w:rPr>
          <w:lang w:val="en-US" w:eastAsia="ja-JP"/>
        </w:rPr>
        <w:t>information</w:t>
      </w:r>
      <w:r>
        <w:rPr>
          <w:rFonts w:hint="eastAsia"/>
          <w:lang w:val="en-US" w:eastAsia="ja-JP"/>
        </w:rPr>
        <w:t xml:space="preserve"> and </w:t>
      </w:r>
      <w:r>
        <w:rPr>
          <w:lang w:val="en-US" w:eastAsia="ja-JP"/>
        </w:rPr>
        <w:t>more efficient</w:t>
      </w:r>
      <w:r>
        <w:rPr>
          <w:rFonts w:hint="eastAsia"/>
          <w:lang w:val="en-US" w:eastAsia="ja-JP"/>
        </w:rPr>
        <w:t xml:space="preserve"> way to maintain and update it. </w:t>
      </w:r>
      <w:r>
        <w:rPr>
          <w:lang w:val="en-US" w:eastAsia="ja-JP"/>
        </w:rPr>
        <w:t xml:space="preserve">For example for </w:t>
      </w:r>
      <w:r>
        <w:rPr>
          <w:rFonts w:hint="eastAsia"/>
          <w:lang w:val="en-US" w:eastAsia="ja-JP"/>
        </w:rPr>
        <w:t xml:space="preserve">Part 1, setting up the template for reporting. For Part 2, automated production based on database is under consideration. </w:t>
      </w:r>
    </w:p>
    <w:p w:rsidR="00892948" w:rsidRDefault="00892948" w:rsidP="00892948">
      <w:pPr>
        <w:rPr>
          <w:lang w:val="en-US" w:eastAsia="ja-JP"/>
        </w:rPr>
      </w:pPr>
      <w:r>
        <w:rPr>
          <w:rFonts w:hint="eastAsia"/>
          <w:lang w:val="en-US" w:eastAsia="ja-JP"/>
        </w:rPr>
        <w:t xml:space="preserve">Any comments, not only the </w:t>
      </w:r>
      <w:r>
        <w:rPr>
          <w:lang w:val="en-US" w:eastAsia="ja-JP"/>
        </w:rPr>
        <w:t>correction</w:t>
      </w:r>
      <w:r>
        <w:rPr>
          <w:rFonts w:hint="eastAsia"/>
          <w:lang w:val="en-US" w:eastAsia="ja-JP"/>
        </w:rPr>
        <w:t xml:space="preserve">/update </w:t>
      </w:r>
      <w:r>
        <w:rPr>
          <w:lang w:val="en-US" w:eastAsia="ja-JP"/>
        </w:rPr>
        <w:t>of the</w:t>
      </w:r>
      <w:r>
        <w:rPr>
          <w:rFonts w:hint="eastAsia"/>
          <w:lang w:val="en-US" w:eastAsia="ja-JP"/>
        </w:rPr>
        <w:t xml:space="preserve"> </w:t>
      </w:r>
      <w:r>
        <w:rPr>
          <w:lang w:val="en-US" w:eastAsia="ja-JP"/>
        </w:rPr>
        <w:t>information</w:t>
      </w:r>
      <w:r>
        <w:rPr>
          <w:rFonts w:hint="eastAsia"/>
          <w:lang w:val="en-US" w:eastAsia="ja-JP"/>
        </w:rPr>
        <w:t xml:space="preserve"> but also the ways to provide the </w:t>
      </w:r>
      <w:r>
        <w:rPr>
          <w:lang w:val="en-US" w:eastAsia="ja-JP"/>
        </w:rPr>
        <w:t>information</w:t>
      </w:r>
      <w:r>
        <w:rPr>
          <w:rFonts w:hint="eastAsia"/>
          <w:lang w:val="en-US" w:eastAsia="ja-JP"/>
        </w:rPr>
        <w:t xml:space="preserve"> are highly </w:t>
      </w:r>
      <w:r>
        <w:rPr>
          <w:lang w:val="en-US" w:eastAsia="ja-JP"/>
        </w:rPr>
        <w:t>appreciated</w:t>
      </w:r>
      <w:r>
        <w:rPr>
          <w:rFonts w:hint="eastAsia"/>
          <w:lang w:val="en-US" w:eastAsia="ja-JP"/>
        </w:rPr>
        <w:t>.</w:t>
      </w:r>
    </w:p>
    <w:p w:rsidR="00892948" w:rsidRPr="00947C6D" w:rsidRDefault="00CE6316" w:rsidP="00CE6316">
      <w:pPr>
        <w:rPr>
          <w:i/>
        </w:rPr>
      </w:pPr>
      <w:r w:rsidRPr="00CE6316">
        <w:rPr>
          <w:i/>
          <w:lang w:eastAsia="ja-JP"/>
        </w:rPr>
        <w:t>A</w:t>
      </w:r>
      <w:r w:rsidR="00892948" w:rsidRPr="00CE6316">
        <w:rPr>
          <w:rFonts w:hint="eastAsia"/>
          <w:i/>
          <w:lang w:eastAsia="ja-JP"/>
        </w:rPr>
        <w:t>ttach</w:t>
      </w:r>
      <w:r w:rsidRPr="00CE6316">
        <w:rPr>
          <w:i/>
          <w:lang w:eastAsia="ja-JP"/>
        </w:rPr>
        <w:t>ment</w:t>
      </w:r>
      <w:r w:rsidR="00892948" w:rsidRPr="00CE6316">
        <w:rPr>
          <w:rFonts w:hint="eastAsia"/>
          <w:i/>
          <w:lang w:eastAsia="ja-JP"/>
        </w:rPr>
        <w:t>:</w:t>
      </w:r>
      <w:r w:rsidR="00892948" w:rsidRPr="00CE6316">
        <w:rPr>
          <w:i/>
          <w:lang w:eastAsia="ja-JP"/>
        </w:rPr>
        <w:tab/>
      </w:r>
      <w:r w:rsidR="00892948" w:rsidRPr="00CE6316">
        <w:rPr>
          <w:rFonts w:hint="eastAsia"/>
          <w:i/>
          <w:lang w:eastAsia="ja-JP"/>
        </w:rPr>
        <w:t>OTNT Standardization Work Plan</w:t>
      </w:r>
      <w:r w:rsidR="00892948" w:rsidRPr="00CE6316">
        <w:rPr>
          <w:i/>
          <w:lang w:eastAsia="ja-JP"/>
        </w:rPr>
        <w:t xml:space="preserve">, Issue </w:t>
      </w:r>
      <w:r w:rsidR="00892948" w:rsidRPr="00CE6316">
        <w:rPr>
          <w:rFonts w:hint="eastAsia"/>
          <w:i/>
          <w:lang w:eastAsia="ja-JP"/>
        </w:rPr>
        <w:t>22 (TD611/P</w:t>
      </w:r>
      <w:r w:rsidR="00892948" w:rsidRPr="00CE6316">
        <w:rPr>
          <w:i/>
          <w:lang w:eastAsia="ja-JP"/>
        </w:rPr>
        <w:t>LEN R1</w:t>
      </w:r>
      <w:r w:rsidR="00892948" w:rsidRPr="00CE6316">
        <w:rPr>
          <w:rFonts w:hint="eastAsia"/>
          <w:i/>
          <w:lang w:eastAsia="ja-JP"/>
        </w:rPr>
        <w:t>)</w:t>
      </w:r>
    </w:p>
    <w:p w:rsidR="00733638" w:rsidRDefault="00892948" w:rsidP="00892948">
      <w:r w:rsidRPr="007C6A4C">
        <w:t>_______________________</w:t>
      </w:r>
    </w:p>
    <w:sectPr w:rsidR="00733638" w:rsidSect="00CE6316">
      <w:headerReference w:type="default" r:id="rId9"/>
      <w:footerReference w:type="first" r:id="rId10"/>
      <w:pgSz w:w="11906" w:h="16838"/>
      <w:pgMar w:top="1417" w:right="1134" w:bottom="141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316" w:rsidRDefault="00CE6316" w:rsidP="00CE6316">
      <w:pPr>
        <w:spacing w:before="0"/>
      </w:pPr>
      <w:r>
        <w:separator/>
      </w:r>
    </w:p>
  </w:endnote>
  <w:endnote w:type="continuationSeparator" w:id="0">
    <w:p w:rsidR="00CE6316" w:rsidRDefault="00CE6316" w:rsidP="00CE631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jc w:val="center"/>
      <w:tblLayout w:type="fixed"/>
      <w:tblLook w:val="0000" w:firstRow="0" w:lastRow="0" w:firstColumn="0" w:lastColumn="0" w:noHBand="0" w:noVBand="0"/>
    </w:tblPr>
    <w:tblGrid>
      <w:gridCol w:w="9923"/>
    </w:tblGrid>
    <w:tr w:rsidR="00CE6316" w:rsidRPr="00CE6316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CE6316" w:rsidRPr="00CE6316" w:rsidRDefault="00CE6316" w:rsidP="00CE6316">
          <w:pPr>
            <w:spacing w:before="0"/>
            <w:rPr>
              <w:sz w:val="18"/>
            </w:rPr>
          </w:pPr>
          <w:r w:rsidRPr="00CE6316">
            <w:rPr>
              <w:b/>
              <w:bCs/>
              <w:sz w:val="18"/>
            </w:rPr>
            <w:t>Attention:</w:t>
          </w:r>
          <w:r w:rsidRPr="00CE6316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CE6316" w:rsidRPr="00CE6316" w:rsidRDefault="00CE6316" w:rsidP="00CE6316">
          <w:pPr>
            <w:spacing w:before="0"/>
            <w:rPr>
              <w:sz w:val="18"/>
            </w:rPr>
          </w:pPr>
          <w:r w:rsidRPr="00CE6316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CE6316" w:rsidRPr="00CE6316" w:rsidRDefault="00CE6316" w:rsidP="00CE6316">
    <w:pPr>
      <w:spacing w:before="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316" w:rsidRDefault="00CE6316" w:rsidP="00CE6316">
      <w:pPr>
        <w:spacing w:before="0"/>
      </w:pPr>
      <w:r>
        <w:separator/>
      </w:r>
    </w:p>
  </w:footnote>
  <w:footnote w:type="continuationSeparator" w:id="0">
    <w:p w:rsidR="00CE6316" w:rsidRDefault="00CE6316" w:rsidP="00CE631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316" w:rsidRPr="00CE6316" w:rsidRDefault="00CE6316" w:rsidP="00CE6316">
    <w:pPr>
      <w:pStyle w:val="Header"/>
      <w:jc w:val="center"/>
      <w:rPr>
        <w:sz w:val="18"/>
      </w:rPr>
    </w:pPr>
    <w:r w:rsidRPr="00CE6316">
      <w:rPr>
        <w:sz w:val="18"/>
      </w:rPr>
      <w:t xml:space="preserve">- </w:t>
    </w:r>
    <w:r w:rsidRPr="00CE6316">
      <w:rPr>
        <w:sz w:val="18"/>
      </w:rPr>
      <w:fldChar w:fldCharType="begin"/>
    </w:r>
    <w:r w:rsidRPr="00CE6316">
      <w:rPr>
        <w:sz w:val="18"/>
      </w:rPr>
      <w:instrText xml:space="preserve"> PAGE  \* MERGEFORMAT </w:instrText>
    </w:r>
    <w:r w:rsidRPr="00CE6316">
      <w:rPr>
        <w:sz w:val="18"/>
      </w:rPr>
      <w:fldChar w:fldCharType="separate"/>
    </w:r>
    <w:r>
      <w:rPr>
        <w:noProof/>
        <w:sz w:val="18"/>
      </w:rPr>
      <w:t>1</w:t>
    </w:r>
    <w:r w:rsidRPr="00CE6316">
      <w:rPr>
        <w:sz w:val="18"/>
      </w:rPr>
      <w:fldChar w:fldCharType="end"/>
    </w:r>
    <w:r w:rsidRPr="00CE6316">
      <w:rPr>
        <w:sz w:val="18"/>
      </w:rPr>
      <w:t xml:space="preserve"> -</w:t>
    </w:r>
  </w:p>
  <w:p w:rsidR="00CE6316" w:rsidRPr="00CE6316" w:rsidRDefault="00CE6316" w:rsidP="00CE6316">
    <w:pPr>
      <w:pStyle w:val="Header"/>
      <w:spacing w:after="240"/>
      <w:jc w:val="center"/>
      <w:rPr>
        <w:sz w:val="18"/>
      </w:rPr>
    </w:pPr>
    <w:r w:rsidRPr="00CE6316">
      <w:rPr>
        <w:sz w:val="18"/>
      </w:rPr>
      <w:fldChar w:fldCharType="begin"/>
    </w:r>
    <w:r w:rsidRPr="00CE6316">
      <w:rPr>
        <w:sz w:val="18"/>
      </w:rPr>
      <w:instrText xml:space="preserve"> STYLEREF  Docnumber  </w:instrText>
    </w:r>
    <w:r w:rsidRPr="00CE6316">
      <w:rPr>
        <w:sz w:val="18"/>
      </w:rPr>
      <w:fldChar w:fldCharType="separate"/>
    </w:r>
    <w:r>
      <w:rPr>
        <w:b/>
        <w:bCs/>
        <w:noProof/>
        <w:sz w:val="18"/>
        <w:lang w:val="en-US"/>
      </w:rPr>
      <w:t>Error! Use the Home tab to apply Docnumber to the text that you want to appear here.</w:t>
    </w:r>
    <w:r w:rsidRPr="00CE6316"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365A4"/>
    <w:multiLevelType w:val="hybridMultilevel"/>
    <w:tmpl w:val="2F04FDC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948"/>
    <w:rsid w:val="00733638"/>
    <w:rsid w:val="00892948"/>
    <w:rsid w:val="00CE6316"/>
    <w:rsid w:val="00E0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8E829F-45AE-4308-8C3D-040E19ABE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948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Heading1">
    <w:name w:val="heading 1"/>
    <w:aliases w:val="1,AboutDocument,Gesamzüberschrift,Test,l1,h1,1st level,toc1,I1"/>
    <w:basedOn w:val="Normal"/>
    <w:next w:val="Normal"/>
    <w:link w:val="Heading1Char"/>
    <w:qFormat/>
    <w:rsid w:val="00892948"/>
    <w:pPr>
      <w:keepNext/>
      <w:keepLines/>
      <w:spacing w:before="360"/>
      <w:ind w:left="794" w:hanging="794"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AboutDocument Char,Gesamzüberschrift Char,Test Char,l1 Char,h1 Char,1st level Char,toc1 Char,I1 Char"/>
    <w:basedOn w:val="DefaultParagraphFont"/>
    <w:link w:val="Heading1"/>
    <w:rsid w:val="00892948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customStyle="1" w:styleId="LSDeadline">
    <w:name w:val="LSDeadline"/>
    <w:basedOn w:val="Normal"/>
    <w:rsid w:val="00892948"/>
    <w:rPr>
      <w:b/>
      <w:bCs/>
    </w:rPr>
  </w:style>
  <w:style w:type="paragraph" w:customStyle="1" w:styleId="LSForAction">
    <w:name w:val="LSForAction"/>
    <w:basedOn w:val="Normal"/>
    <w:rsid w:val="00892948"/>
    <w:rPr>
      <w:b/>
      <w:bCs/>
    </w:rPr>
  </w:style>
  <w:style w:type="paragraph" w:customStyle="1" w:styleId="LSSource">
    <w:name w:val="LSSource"/>
    <w:basedOn w:val="Normal"/>
    <w:rsid w:val="00892948"/>
    <w:rPr>
      <w:b/>
      <w:bCs/>
    </w:rPr>
  </w:style>
  <w:style w:type="paragraph" w:customStyle="1" w:styleId="LSTitle">
    <w:name w:val="LSTitle"/>
    <w:basedOn w:val="Normal"/>
    <w:rsid w:val="00892948"/>
    <w:rPr>
      <w:b/>
      <w:bCs/>
    </w:rPr>
  </w:style>
  <w:style w:type="paragraph" w:customStyle="1" w:styleId="LSForInfo">
    <w:name w:val="LSForInfo"/>
    <w:basedOn w:val="LSForAction"/>
    <w:rsid w:val="00892948"/>
  </w:style>
  <w:style w:type="paragraph" w:customStyle="1" w:styleId="LSForComment">
    <w:name w:val="LSForComment"/>
    <w:basedOn w:val="LSForAction"/>
    <w:rsid w:val="00892948"/>
  </w:style>
  <w:style w:type="paragraph" w:styleId="ListParagraph">
    <w:name w:val="List Paragraph"/>
    <w:basedOn w:val="Normal"/>
    <w:uiPriority w:val="34"/>
    <w:qFormat/>
    <w:rsid w:val="00892948"/>
    <w:pPr>
      <w:ind w:left="720"/>
      <w:contextualSpacing/>
    </w:pPr>
  </w:style>
  <w:style w:type="character" w:styleId="Hyperlink">
    <w:name w:val="Hyperlink"/>
    <w:aliases w:val="超级链接"/>
    <w:rsid w:val="0089294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6316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CE6316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E6316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CE6316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ocnumber">
    <w:name w:val="Docnumber"/>
    <w:basedOn w:val="Normal"/>
    <w:link w:val="DocnumberChar"/>
    <w:rsid w:val="00CE6316"/>
    <w:pPr>
      <w:jc w:val="right"/>
    </w:pPr>
    <w:rPr>
      <w:b/>
    </w:rPr>
  </w:style>
  <w:style w:type="character" w:customStyle="1" w:styleId="DocnumberChar">
    <w:name w:val="Docnumber Char"/>
    <w:basedOn w:val="DefaultParagraphFont"/>
    <w:link w:val="Docnumber"/>
    <w:rsid w:val="00CE6316"/>
    <w:rPr>
      <w:rFonts w:ascii="Times New Roman" w:eastAsia="Times New Roman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otaka.morita@ntt-at.co.j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ITU-T</Manager>
  <Company>International Telecommunication Union (ITU)</Company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SG15 OTNT Standardization Work Plan</dc:title>
  <dc:subject/>
  <dc:creator>ITU-T SG 15</dc:creator>
  <cp:keywords>3</cp:keywords>
  <dc:description>COM 15 – LS 367 – E  For: Geneva, 19-30 September 2016_x000d_Document date: _x000d_Saved by ITU51010564 at 14:38:14 on 03/10/2016</dc:description>
  <cp:lastModifiedBy>OTA, Hiroshi </cp:lastModifiedBy>
  <cp:revision>3</cp:revision>
  <dcterms:created xsi:type="dcterms:W3CDTF">2016-10-03T12:37:00Z</dcterms:created>
  <dcterms:modified xsi:type="dcterms:W3CDTF">2016-10-05T08:34:00Z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COM 15 – LS 367 – E</vt:lpwstr>
  </property>
  <property fmtid="{D5CDD505-2E9C-101B-9397-08002B2CF9AE}" pid="3" name="Docdate">
    <vt:lpwstr/>
  </property>
  <property fmtid="{D5CDD505-2E9C-101B-9397-08002B2CF9AE}" pid="4" name="Docorlang">
    <vt:lpwstr>English only Original: English</vt:lpwstr>
  </property>
  <property fmtid="{D5CDD505-2E9C-101B-9397-08002B2CF9AE}" pid="5" name="Docbluepink">
    <vt:lpwstr>3</vt:lpwstr>
  </property>
  <property fmtid="{D5CDD505-2E9C-101B-9397-08002B2CF9AE}" pid="6" name="Docdest">
    <vt:lpwstr>Geneva, 19-30 September 2016</vt:lpwstr>
  </property>
  <property fmtid="{D5CDD505-2E9C-101B-9397-08002B2CF9AE}" pid="7" name="Docauthor">
    <vt:lpwstr>ITU-T SG 15</vt:lpwstr>
  </property>
</Properties>
</file>