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923" w:type="dxa"/>
        <w:tblLayout w:type="fixed"/>
        <w:tblCellMar>
          <w:left w:w="57" w:type="dxa"/>
          <w:right w:w="57" w:type="dxa"/>
        </w:tblCellMar>
        <w:tblLook w:val="0000" w:firstRow="0" w:lastRow="0" w:firstColumn="0" w:lastColumn="0" w:noHBand="0" w:noVBand="0"/>
      </w:tblPr>
      <w:tblGrid>
        <w:gridCol w:w="1191"/>
        <w:gridCol w:w="426"/>
        <w:gridCol w:w="3625"/>
        <w:gridCol w:w="769"/>
        <w:gridCol w:w="3912"/>
      </w:tblGrid>
      <w:tr w:rsidR="00E34EF3" w:rsidRPr="00E34EF3" w:rsidTr="00870570">
        <w:trPr>
          <w:cantSplit/>
        </w:trPr>
        <w:tc>
          <w:tcPr>
            <w:tcW w:w="1191" w:type="dxa"/>
            <w:vMerge w:val="restart"/>
          </w:tcPr>
          <w:p w:rsidR="00E34EF3" w:rsidRPr="00E34EF3" w:rsidRDefault="00E34EF3" w:rsidP="00E34EF3">
            <w:pPr>
              <w:rPr>
                <w:sz w:val="20"/>
              </w:rPr>
            </w:pPr>
            <w:bookmarkStart w:id="0" w:name="dnum" w:colFirst="2" w:colLast="2"/>
            <w:bookmarkStart w:id="1" w:name="dtableau"/>
            <w:bookmarkStart w:id="2" w:name="dcontact1"/>
            <w:bookmarkStart w:id="3" w:name="dcontent1" w:colFirst="1" w:colLast="1"/>
            <w:bookmarkStart w:id="4" w:name="_GoBack"/>
            <w:bookmarkEnd w:id="4"/>
            <w:r w:rsidRPr="00E34EF3">
              <w:rPr>
                <w:noProof/>
                <w:sz w:val="20"/>
                <w:lang w:eastAsia="zh-CN"/>
              </w:rPr>
              <w:drawing>
                <wp:inline distT="0" distB="0" distL="0" distR="0" wp14:anchorId="52F7D923" wp14:editId="0951EEC2">
                  <wp:extent cx="647700" cy="828675"/>
                  <wp:effectExtent l="0" t="0" r="0" b="0"/>
                  <wp:docPr id="50" name="Picture 50" title="IT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r\campos\TSB-Reference\Logos\ITU\sigleITU.gif"/>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1" b="-12987"/>
                          <a:stretch/>
                        </pic:blipFill>
                        <pic:spPr bwMode="auto">
                          <a:xfrm>
                            <a:off x="0" y="0"/>
                            <a:ext cx="647700" cy="8286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051" w:type="dxa"/>
            <w:gridSpan w:val="2"/>
            <w:vMerge w:val="restart"/>
          </w:tcPr>
          <w:p w:rsidR="00E34EF3" w:rsidRPr="00E34EF3" w:rsidRDefault="00E34EF3" w:rsidP="00E34EF3">
            <w:pPr>
              <w:rPr>
                <w:sz w:val="16"/>
                <w:szCs w:val="16"/>
              </w:rPr>
            </w:pPr>
            <w:r w:rsidRPr="00E34EF3">
              <w:rPr>
                <w:sz w:val="16"/>
                <w:szCs w:val="16"/>
              </w:rPr>
              <w:t>INTERNATIONAL TELECOMMUNICATION UNION</w:t>
            </w:r>
          </w:p>
          <w:p w:rsidR="00E34EF3" w:rsidRPr="00E34EF3" w:rsidRDefault="00E34EF3" w:rsidP="00E34EF3">
            <w:pPr>
              <w:rPr>
                <w:b/>
                <w:bCs/>
                <w:sz w:val="26"/>
                <w:szCs w:val="26"/>
              </w:rPr>
            </w:pPr>
            <w:r w:rsidRPr="00E34EF3">
              <w:rPr>
                <w:b/>
                <w:bCs/>
                <w:sz w:val="26"/>
                <w:szCs w:val="26"/>
              </w:rPr>
              <w:t>TELECOMMUNICATION</w:t>
            </w:r>
            <w:r w:rsidRPr="00E34EF3">
              <w:rPr>
                <w:b/>
                <w:bCs/>
                <w:sz w:val="26"/>
                <w:szCs w:val="26"/>
              </w:rPr>
              <w:br/>
              <w:t>STANDARDIZATION SECTOR</w:t>
            </w:r>
          </w:p>
          <w:p w:rsidR="00E34EF3" w:rsidRPr="00E34EF3" w:rsidRDefault="00E34EF3" w:rsidP="00E34EF3">
            <w:pPr>
              <w:rPr>
                <w:sz w:val="20"/>
              </w:rPr>
            </w:pPr>
            <w:r w:rsidRPr="00E34EF3">
              <w:rPr>
                <w:sz w:val="20"/>
              </w:rPr>
              <w:t xml:space="preserve">STUDY PERIOD </w:t>
            </w:r>
            <w:bookmarkStart w:id="5" w:name="dstudyperiod"/>
            <w:r w:rsidRPr="00E34EF3">
              <w:rPr>
                <w:sz w:val="20"/>
              </w:rPr>
              <w:t>2017-2020</w:t>
            </w:r>
            <w:bookmarkEnd w:id="5"/>
          </w:p>
        </w:tc>
        <w:tc>
          <w:tcPr>
            <w:tcW w:w="4681" w:type="dxa"/>
            <w:gridSpan w:val="2"/>
            <w:vAlign w:val="center"/>
          </w:tcPr>
          <w:p w:rsidR="00E34EF3" w:rsidRPr="00E34EF3" w:rsidRDefault="00E34EF3" w:rsidP="00EE25E3">
            <w:pPr>
              <w:pStyle w:val="Docnumber"/>
              <w:rPr>
                <w:sz w:val="32"/>
              </w:rPr>
            </w:pPr>
            <w:r>
              <w:rPr>
                <w:sz w:val="32"/>
              </w:rPr>
              <w:t xml:space="preserve">TD 64 </w:t>
            </w:r>
            <w:r w:rsidR="003237E9">
              <w:rPr>
                <w:sz w:val="32"/>
              </w:rPr>
              <w:t xml:space="preserve">Rev </w:t>
            </w:r>
            <w:r w:rsidR="00EE25E3">
              <w:rPr>
                <w:sz w:val="32"/>
              </w:rPr>
              <w:t>2</w:t>
            </w:r>
            <w:r w:rsidR="003237E9">
              <w:rPr>
                <w:sz w:val="32"/>
              </w:rPr>
              <w:t xml:space="preserve"> </w:t>
            </w:r>
            <w:r>
              <w:rPr>
                <w:sz w:val="32"/>
              </w:rPr>
              <w:t>(PLEN/15)</w:t>
            </w:r>
          </w:p>
        </w:tc>
      </w:tr>
      <w:tr w:rsidR="00E34EF3" w:rsidRPr="00E34EF3" w:rsidTr="00870570">
        <w:trPr>
          <w:cantSplit/>
        </w:trPr>
        <w:tc>
          <w:tcPr>
            <w:tcW w:w="1191" w:type="dxa"/>
            <w:vMerge/>
          </w:tcPr>
          <w:p w:rsidR="00E34EF3" w:rsidRPr="00E34EF3" w:rsidRDefault="00E34EF3" w:rsidP="00E34EF3">
            <w:pPr>
              <w:rPr>
                <w:smallCaps/>
                <w:sz w:val="20"/>
              </w:rPr>
            </w:pPr>
            <w:bookmarkStart w:id="6" w:name="dsg" w:colFirst="2" w:colLast="2"/>
            <w:bookmarkEnd w:id="0"/>
          </w:p>
        </w:tc>
        <w:tc>
          <w:tcPr>
            <w:tcW w:w="4051" w:type="dxa"/>
            <w:gridSpan w:val="2"/>
            <w:vMerge/>
          </w:tcPr>
          <w:p w:rsidR="00E34EF3" w:rsidRPr="00E34EF3" w:rsidRDefault="00E34EF3" w:rsidP="00E34EF3">
            <w:pPr>
              <w:rPr>
                <w:smallCaps/>
                <w:sz w:val="20"/>
              </w:rPr>
            </w:pPr>
          </w:p>
        </w:tc>
        <w:tc>
          <w:tcPr>
            <w:tcW w:w="4681" w:type="dxa"/>
            <w:gridSpan w:val="2"/>
          </w:tcPr>
          <w:p w:rsidR="00E34EF3" w:rsidRPr="00E34EF3" w:rsidRDefault="00E34EF3" w:rsidP="00E34EF3">
            <w:pPr>
              <w:jc w:val="right"/>
              <w:rPr>
                <w:b/>
                <w:bCs/>
                <w:smallCaps/>
                <w:sz w:val="28"/>
                <w:szCs w:val="28"/>
              </w:rPr>
            </w:pPr>
            <w:r>
              <w:rPr>
                <w:b/>
                <w:bCs/>
                <w:smallCaps/>
                <w:sz w:val="28"/>
                <w:szCs w:val="28"/>
              </w:rPr>
              <w:t>STUDY GROUP 15</w:t>
            </w:r>
          </w:p>
        </w:tc>
      </w:tr>
      <w:bookmarkEnd w:id="6"/>
      <w:tr w:rsidR="00E34EF3" w:rsidRPr="00E34EF3" w:rsidTr="00870570">
        <w:trPr>
          <w:cantSplit/>
        </w:trPr>
        <w:tc>
          <w:tcPr>
            <w:tcW w:w="1191" w:type="dxa"/>
            <w:vMerge/>
            <w:tcBorders>
              <w:bottom w:val="single" w:sz="12" w:space="0" w:color="auto"/>
            </w:tcBorders>
          </w:tcPr>
          <w:p w:rsidR="00E34EF3" w:rsidRPr="00E34EF3" w:rsidRDefault="00E34EF3" w:rsidP="00E34EF3">
            <w:pPr>
              <w:rPr>
                <w:b/>
                <w:bCs/>
                <w:sz w:val="26"/>
              </w:rPr>
            </w:pPr>
          </w:p>
        </w:tc>
        <w:tc>
          <w:tcPr>
            <w:tcW w:w="4051" w:type="dxa"/>
            <w:gridSpan w:val="2"/>
            <w:vMerge/>
            <w:tcBorders>
              <w:bottom w:val="single" w:sz="12" w:space="0" w:color="auto"/>
            </w:tcBorders>
          </w:tcPr>
          <w:p w:rsidR="00E34EF3" w:rsidRPr="00E34EF3" w:rsidRDefault="00E34EF3" w:rsidP="00E34EF3">
            <w:pPr>
              <w:rPr>
                <w:b/>
                <w:bCs/>
                <w:sz w:val="26"/>
              </w:rPr>
            </w:pPr>
          </w:p>
        </w:tc>
        <w:tc>
          <w:tcPr>
            <w:tcW w:w="4681" w:type="dxa"/>
            <w:gridSpan w:val="2"/>
            <w:tcBorders>
              <w:bottom w:val="single" w:sz="12" w:space="0" w:color="auto"/>
            </w:tcBorders>
            <w:vAlign w:val="center"/>
          </w:tcPr>
          <w:p w:rsidR="00E34EF3" w:rsidRPr="00E34EF3" w:rsidRDefault="00E34EF3" w:rsidP="00E34EF3">
            <w:pPr>
              <w:jc w:val="right"/>
              <w:rPr>
                <w:b/>
                <w:bCs/>
                <w:sz w:val="28"/>
                <w:szCs w:val="28"/>
              </w:rPr>
            </w:pPr>
            <w:r w:rsidRPr="00E34EF3">
              <w:rPr>
                <w:b/>
                <w:bCs/>
                <w:sz w:val="28"/>
                <w:szCs w:val="28"/>
              </w:rPr>
              <w:t>Original: English</w:t>
            </w:r>
          </w:p>
        </w:tc>
      </w:tr>
      <w:tr w:rsidR="00E34EF3" w:rsidRPr="00E34EF3" w:rsidTr="00870570">
        <w:trPr>
          <w:cantSplit/>
        </w:trPr>
        <w:tc>
          <w:tcPr>
            <w:tcW w:w="1617" w:type="dxa"/>
            <w:gridSpan w:val="2"/>
          </w:tcPr>
          <w:p w:rsidR="00E34EF3" w:rsidRPr="00E34EF3" w:rsidRDefault="00E34EF3" w:rsidP="00E34EF3">
            <w:pPr>
              <w:rPr>
                <w:b/>
                <w:bCs/>
              </w:rPr>
            </w:pPr>
            <w:bookmarkStart w:id="7" w:name="dbluepink" w:colFirst="1" w:colLast="1"/>
            <w:bookmarkStart w:id="8" w:name="dmeeting" w:colFirst="2" w:colLast="2"/>
            <w:r w:rsidRPr="00E34EF3">
              <w:rPr>
                <w:b/>
                <w:bCs/>
              </w:rPr>
              <w:t>Question(s):</w:t>
            </w:r>
          </w:p>
        </w:tc>
        <w:tc>
          <w:tcPr>
            <w:tcW w:w="3625" w:type="dxa"/>
          </w:tcPr>
          <w:p w:rsidR="00E34EF3" w:rsidRPr="00E34EF3" w:rsidRDefault="00E34EF3" w:rsidP="00E34EF3">
            <w:r w:rsidRPr="00E34EF3">
              <w:t>13</w:t>
            </w:r>
            <w:r w:rsidR="004A3C63">
              <w:t>/15</w:t>
            </w:r>
          </w:p>
        </w:tc>
        <w:tc>
          <w:tcPr>
            <w:tcW w:w="4681" w:type="dxa"/>
            <w:gridSpan w:val="2"/>
          </w:tcPr>
          <w:p w:rsidR="00E34EF3" w:rsidRPr="00E34EF3" w:rsidRDefault="00E34EF3" w:rsidP="00E34EF3">
            <w:pPr>
              <w:jc w:val="right"/>
            </w:pPr>
            <w:r w:rsidRPr="00E34EF3">
              <w:t>Geneva, 19-30 June 2017</w:t>
            </w:r>
          </w:p>
        </w:tc>
      </w:tr>
      <w:tr w:rsidR="00E34EF3" w:rsidRPr="00E34EF3" w:rsidTr="00870570">
        <w:trPr>
          <w:cantSplit/>
        </w:trPr>
        <w:tc>
          <w:tcPr>
            <w:tcW w:w="9923" w:type="dxa"/>
            <w:gridSpan w:val="5"/>
          </w:tcPr>
          <w:p w:rsidR="00E34EF3" w:rsidRPr="00E34EF3" w:rsidRDefault="00E34EF3" w:rsidP="00E34EF3">
            <w:pPr>
              <w:jc w:val="center"/>
              <w:rPr>
                <w:b/>
                <w:bCs/>
              </w:rPr>
            </w:pPr>
            <w:bookmarkStart w:id="9" w:name="ddoctype" w:colFirst="0" w:colLast="0"/>
            <w:bookmarkEnd w:id="7"/>
            <w:bookmarkEnd w:id="8"/>
            <w:r w:rsidRPr="00E34EF3">
              <w:rPr>
                <w:b/>
                <w:bCs/>
              </w:rPr>
              <w:t>TD</w:t>
            </w:r>
          </w:p>
        </w:tc>
      </w:tr>
      <w:tr w:rsidR="00E34EF3" w:rsidRPr="00E34EF3" w:rsidTr="00870570">
        <w:trPr>
          <w:cantSplit/>
        </w:trPr>
        <w:tc>
          <w:tcPr>
            <w:tcW w:w="1617" w:type="dxa"/>
            <w:gridSpan w:val="2"/>
          </w:tcPr>
          <w:p w:rsidR="00E34EF3" w:rsidRPr="00E34EF3" w:rsidRDefault="00E34EF3" w:rsidP="00E34EF3">
            <w:pPr>
              <w:rPr>
                <w:b/>
                <w:bCs/>
              </w:rPr>
            </w:pPr>
            <w:bookmarkStart w:id="10" w:name="dsource" w:colFirst="1" w:colLast="1"/>
            <w:bookmarkEnd w:id="9"/>
            <w:r w:rsidRPr="00E34EF3">
              <w:rPr>
                <w:b/>
                <w:bCs/>
              </w:rPr>
              <w:t>Source:</w:t>
            </w:r>
          </w:p>
        </w:tc>
        <w:tc>
          <w:tcPr>
            <w:tcW w:w="8306" w:type="dxa"/>
            <w:gridSpan w:val="3"/>
          </w:tcPr>
          <w:p w:rsidR="00E34EF3" w:rsidRPr="00E34EF3" w:rsidRDefault="00E34EF3" w:rsidP="00E34EF3">
            <w:r w:rsidRPr="00E34EF3">
              <w:t>Editor Recommendation G.8273.2/Y.1368.2</w:t>
            </w:r>
          </w:p>
        </w:tc>
      </w:tr>
      <w:tr w:rsidR="00E34EF3" w:rsidRPr="00E34EF3" w:rsidTr="00870570">
        <w:trPr>
          <w:cantSplit/>
        </w:trPr>
        <w:tc>
          <w:tcPr>
            <w:tcW w:w="1617" w:type="dxa"/>
            <w:gridSpan w:val="2"/>
          </w:tcPr>
          <w:p w:rsidR="00E34EF3" w:rsidRPr="00E34EF3" w:rsidRDefault="00E34EF3" w:rsidP="00E34EF3">
            <w:bookmarkStart w:id="11" w:name="dtitle1" w:colFirst="1" w:colLast="1"/>
            <w:bookmarkEnd w:id="10"/>
            <w:r w:rsidRPr="00E34EF3">
              <w:rPr>
                <w:b/>
                <w:bCs/>
              </w:rPr>
              <w:t>Title:</w:t>
            </w:r>
          </w:p>
        </w:tc>
        <w:tc>
          <w:tcPr>
            <w:tcW w:w="8306" w:type="dxa"/>
            <w:gridSpan w:val="3"/>
          </w:tcPr>
          <w:p w:rsidR="00E34EF3" w:rsidRPr="00E34EF3" w:rsidRDefault="00E34EF3" w:rsidP="00E34EF3">
            <w:r w:rsidRPr="00E34EF3">
              <w:t>Draft Amendment 1 to Recommendation G.8273.2/Y.1368.2 (for Consent, 30 June 2017)</w:t>
            </w:r>
          </w:p>
        </w:tc>
      </w:tr>
      <w:tr w:rsidR="00E34EF3" w:rsidRPr="00E34EF3" w:rsidTr="00870570">
        <w:trPr>
          <w:cantSplit/>
        </w:trPr>
        <w:tc>
          <w:tcPr>
            <w:tcW w:w="1617" w:type="dxa"/>
            <w:gridSpan w:val="2"/>
            <w:tcBorders>
              <w:bottom w:val="single" w:sz="8" w:space="0" w:color="auto"/>
            </w:tcBorders>
          </w:tcPr>
          <w:p w:rsidR="00E34EF3" w:rsidRPr="00E34EF3" w:rsidRDefault="00E34EF3" w:rsidP="00E34EF3">
            <w:pPr>
              <w:rPr>
                <w:b/>
                <w:bCs/>
              </w:rPr>
            </w:pPr>
            <w:bookmarkStart w:id="12" w:name="dpurpose" w:colFirst="1" w:colLast="1"/>
            <w:bookmarkEnd w:id="11"/>
            <w:r w:rsidRPr="00E34EF3">
              <w:rPr>
                <w:b/>
                <w:bCs/>
              </w:rPr>
              <w:t>Purpose:</w:t>
            </w:r>
          </w:p>
        </w:tc>
        <w:tc>
          <w:tcPr>
            <w:tcW w:w="8306" w:type="dxa"/>
            <w:gridSpan w:val="3"/>
            <w:tcBorders>
              <w:bottom w:val="single" w:sz="8" w:space="0" w:color="auto"/>
            </w:tcBorders>
          </w:tcPr>
          <w:p w:rsidR="00E34EF3" w:rsidRPr="00E34EF3" w:rsidRDefault="00510020" w:rsidP="00E34EF3">
            <w:r>
              <w:t>Discussion</w:t>
            </w:r>
          </w:p>
        </w:tc>
      </w:tr>
      <w:bookmarkEnd w:id="1"/>
      <w:bookmarkEnd w:id="12"/>
      <w:tr w:rsidR="004D1F73">
        <w:trPr>
          <w:cantSplit/>
          <w:trHeight w:val="204"/>
        </w:trPr>
        <w:tc>
          <w:tcPr>
            <w:tcW w:w="1617" w:type="dxa"/>
            <w:gridSpan w:val="2"/>
            <w:tcBorders>
              <w:top w:val="single" w:sz="12" w:space="0" w:color="auto"/>
            </w:tcBorders>
          </w:tcPr>
          <w:p w:rsidR="004D1F73" w:rsidRDefault="004D1F73">
            <w:pPr>
              <w:rPr>
                <w:b/>
              </w:rPr>
            </w:pPr>
            <w:r>
              <w:rPr>
                <w:b/>
                <w:bCs/>
              </w:rPr>
              <w:t>Contact:</w:t>
            </w:r>
          </w:p>
        </w:tc>
        <w:tc>
          <w:tcPr>
            <w:tcW w:w="4394" w:type="dxa"/>
            <w:gridSpan w:val="2"/>
            <w:tcBorders>
              <w:top w:val="single" w:sz="12" w:space="0" w:color="auto"/>
            </w:tcBorders>
          </w:tcPr>
          <w:p w:rsidR="004D1F73" w:rsidRDefault="004D1F73" w:rsidP="00AF3303">
            <w:r>
              <w:t>Silvana Rodrigues</w:t>
            </w:r>
          </w:p>
          <w:p w:rsidR="004D1F73" w:rsidRDefault="004D1F73" w:rsidP="00AF3303">
            <w:pPr>
              <w:spacing w:before="0"/>
            </w:pPr>
            <w:r>
              <w:t>IDT</w:t>
            </w:r>
          </w:p>
          <w:p w:rsidR="004D1F73" w:rsidRDefault="004D1F73" w:rsidP="00AF3303">
            <w:pPr>
              <w:spacing w:before="0"/>
            </w:pPr>
            <w:r>
              <w:t>Canada</w:t>
            </w:r>
          </w:p>
        </w:tc>
        <w:tc>
          <w:tcPr>
            <w:tcW w:w="3912" w:type="dxa"/>
            <w:tcBorders>
              <w:top w:val="single" w:sz="12" w:space="0" w:color="auto"/>
            </w:tcBorders>
          </w:tcPr>
          <w:p w:rsidR="004D1F73" w:rsidRDefault="004D1F73" w:rsidP="00AF3303">
            <w:r>
              <w:t>Tel: +1 613 592 0714, ext. 1924</w:t>
            </w:r>
          </w:p>
          <w:p w:rsidR="004D1F73" w:rsidRDefault="004D1F73" w:rsidP="00AF3303">
            <w:pPr>
              <w:spacing w:before="0"/>
            </w:pPr>
            <w:r>
              <w:t>Fax: +1 613 592 1320</w:t>
            </w:r>
          </w:p>
          <w:p w:rsidR="004D1F73" w:rsidRDefault="004D1F73" w:rsidP="00AF3303">
            <w:pPr>
              <w:spacing w:before="0"/>
            </w:pPr>
            <w:r>
              <w:t xml:space="preserve">Email: </w:t>
            </w:r>
            <w:hyperlink r:id="rId8" w:history="1">
              <w:r w:rsidR="00A464D0" w:rsidRPr="00DE1CF7">
                <w:rPr>
                  <w:rStyle w:val="Hyperlink"/>
                </w:rPr>
                <w:t>silvana.rodrigues@idt.com</w:t>
              </w:r>
            </w:hyperlink>
            <w:r w:rsidR="00A464D0">
              <w:t xml:space="preserve"> </w:t>
            </w:r>
          </w:p>
        </w:tc>
      </w:tr>
      <w:bookmarkEnd w:id="2"/>
      <w:bookmarkEnd w:id="3"/>
      <w:tr w:rsidR="006E4D99">
        <w:trPr>
          <w:cantSplit/>
          <w:trHeight w:val="204"/>
        </w:trPr>
        <w:tc>
          <w:tcPr>
            <w:tcW w:w="9923" w:type="dxa"/>
            <w:gridSpan w:val="5"/>
            <w:tcBorders>
              <w:top w:val="single" w:sz="12" w:space="0" w:color="auto"/>
            </w:tcBorders>
          </w:tcPr>
          <w:p w:rsidR="006E4D99" w:rsidRDefault="006E4D99">
            <w:pPr>
              <w:spacing w:before="0"/>
              <w:rPr>
                <w:sz w:val="18"/>
              </w:rPr>
            </w:pPr>
            <w:r>
              <w:rPr>
                <w:sz w:val="18"/>
              </w:rPr>
              <w:t>Please don’t change the structure of this table, just insert the necessary information.</w:t>
            </w:r>
          </w:p>
        </w:tc>
      </w:tr>
    </w:tbl>
    <w:p w:rsidR="006E4D99" w:rsidRDefault="006E4D99">
      <w:pPr>
        <w:pStyle w:val="Heading1"/>
        <w:numPr>
          <w:ilvl w:val="0"/>
          <w:numId w:val="0"/>
        </w:numPr>
      </w:pPr>
      <w:bookmarkStart w:id="13" w:name="_Toc79217463"/>
      <w:r>
        <w:t>Abstract</w:t>
      </w:r>
      <w:bookmarkEnd w:id="13"/>
    </w:p>
    <w:p w:rsidR="006E4D99" w:rsidRDefault="006E4D99" w:rsidP="004D465F">
      <w:pPr>
        <w:pStyle w:val="Normalaftertitle"/>
      </w:pPr>
      <w:bookmarkStart w:id="14" w:name="_Toc125961314"/>
      <w:r>
        <w:t>This document contains the draft of the ITU-T Amendment</w:t>
      </w:r>
      <w:r w:rsidRPr="004D465F">
        <w:t xml:space="preserve"> </w:t>
      </w:r>
      <w:r w:rsidR="004119DC">
        <w:t>1</w:t>
      </w:r>
      <w:r w:rsidR="00141C3A">
        <w:rPr>
          <w:b/>
        </w:rPr>
        <w:t xml:space="preserve"> </w:t>
      </w:r>
      <w:r>
        <w:t>of t</w:t>
      </w:r>
      <w:r w:rsidR="002B3D33">
        <w:t xml:space="preserve">he Recommendation </w:t>
      </w:r>
      <w:r w:rsidR="00441A6E" w:rsidRPr="00441A6E">
        <w:t>G.8273.2/Y.1368.2</w:t>
      </w:r>
      <w:r w:rsidR="00441A6E">
        <w:t xml:space="preserve"> </w:t>
      </w:r>
      <w:r w:rsidR="00CF11A8">
        <w:t xml:space="preserve">as agreed at the meeting </w:t>
      </w:r>
      <w:r w:rsidR="002B3D33">
        <w:t xml:space="preserve">in </w:t>
      </w:r>
      <w:r w:rsidR="002A367D">
        <w:t xml:space="preserve">in </w:t>
      </w:r>
      <w:r w:rsidR="002A367D" w:rsidRPr="00632818">
        <w:t xml:space="preserve">Geneva, 19-30 </w:t>
      </w:r>
      <w:r w:rsidR="002A367D">
        <w:t>June</w:t>
      </w:r>
      <w:r w:rsidR="002A367D" w:rsidDel="002A367D">
        <w:t xml:space="preserve"> </w:t>
      </w:r>
      <w:r w:rsidR="00E43D98">
        <w:t>2017</w:t>
      </w:r>
      <w:r w:rsidR="00441A6E">
        <w:t>.</w:t>
      </w:r>
      <w:r w:rsidR="000D7FA0">
        <w:t xml:space="preserve"> </w:t>
      </w:r>
    </w:p>
    <w:p w:rsidR="007E187C" w:rsidRPr="007E187C" w:rsidRDefault="007E187C" w:rsidP="007E187C">
      <w:r>
        <w:t>Editor’s notes were removed from this revision.</w:t>
      </w:r>
    </w:p>
    <w:p w:rsidR="00E63E86" w:rsidRDefault="00E63E86" w:rsidP="00E63E86">
      <w:r>
        <w:t xml:space="preserve">This </w:t>
      </w:r>
      <w:r w:rsidR="00E66DD4" w:rsidRPr="00E34EF3">
        <w:t xml:space="preserve">Amendment 1 to Recommendation G.8273.2/Y.1368.2 </w:t>
      </w:r>
      <w:r>
        <w:t xml:space="preserve">is proposed for consent at the SG15 plenary meeting in </w:t>
      </w:r>
      <w:r w:rsidRPr="00632818">
        <w:t xml:space="preserve">Geneva, 19-30 </w:t>
      </w:r>
      <w:r>
        <w:t>June 2017.</w:t>
      </w:r>
    </w:p>
    <w:p w:rsidR="004B3052" w:rsidRDefault="004B3052" w:rsidP="00E63E86"/>
    <w:p w:rsidR="004B3052" w:rsidRDefault="004B3052" w:rsidP="00E63E86"/>
    <w:p w:rsidR="006E4D99" w:rsidRDefault="006E4D99">
      <w:pPr>
        <w:tabs>
          <w:tab w:val="clear" w:pos="794"/>
          <w:tab w:val="clear" w:pos="1191"/>
          <w:tab w:val="clear" w:pos="1985"/>
        </w:tabs>
      </w:pPr>
    </w:p>
    <w:p w:rsidR="006E4D99" w:rsidRDefault="006E4D99">
      <w:pPr>
        <w:tabs>
          <w:tab w:val="clear" w:pos="794"/>
          <w:tab w:val="clear" w:pos="1191"/>
          <w:tab w:val="clear" w:pos="1985"/>
        </w:tabs>
        <w:rPr>
          <w:rFonts w:eastAsia="MS Mincho"/>
          <w:color w:val="000000"/>
        </w:rPr>
      </w:pPr>
    </w:p>
    <w:p w:rsidR="006E4D99" w:rsidRDefault="0057305C">
      <w:pPr>
        <w:pStyle w:val="RecNo"/>
        <w:pageBreakBefore/>
        <w:rPr>
          <w:lang w:val="fr-FR"/>
        </w:rPr>
      </w:pPr>
      <w:r>
        <w:rPr>
          <w:lang w:val="fr-FR"/>
        </w:rPr>
        <w:lastRenderedPageBreak/>
        <w:t xml:space="preserve">Draft Amendement 1 to </w:t>
      </w:r>
      <w:r w:rsidR="00E24B0B">
        <w:rPr>
          <w:lang w:val="fr-FR"/>
        </w:rPr>
        <w:t>ITU-T Recommendation</w:t>
      </w:r>
      <w:r w:rsidR="00912004" w:rsidRPr="00912004">
        <w:rPr>
          <w:lang w:val="fr-CH"/>
        </w:rPr>
        <w:t xml:space="preserve"> </w:t>
      </w:r>
      <w:r w:rsidR="00AF6928" w:rsidRPr="00AF6928">
        <w:rPr>
          <w:lang w:val="fr-CH"/>
        </w:rPr>
        <w:t>G.8273.2/Y.1368.2</w:t>
      </w:r>
    </w:p>
    <w:p w:rsidR="00AF6928" w:rsidRPr="002576AC" w:rsidRDefault="006E4D99" w:rsidP="00AF6928">
      <w:pPr>
        <w:pStyle w:val="Rectitle"/>
      </w:pPr>
      <w:r>
        <w:rPr>
          <w:lang w:val="fr-FR"/>
        </w:rPr>
        <w:t xml:space="preserve"> </w:t>
      </w:r>
      <w:r w:rsidR="00AF6928" w:rsidRPr="002576AC">
        <w:t>Timing characteristics of telecom boundary clocks</w:t>
      </w:r>
      <w:r w:rsidR="00AF6928" w:rsidRPr="002576AC">
        <w:br/>
        <w:t>and telecom time slave clocks</w:t>
      </w:r>
    </w:p>
    <w:p w:rsidR="006E4D99" w:rsidRDefault="006E4D99">
      <w:pPr>
        <w:pStyle w:val="RecRef0"/>
      </w:pPr>
      <w:bookmarkStart w:id="15" w:name="_Toc111276012"/>
      <w:r>
        <w:rPr>
          <w:b/>
          <w:i w:val="0"/>
          <w:caps/>
          <w:sz w:val="24"/>
        </w:rPr>
        <w:t>Amendment </w:t>
      </w:r>
      <w:bookmarkEnd w:id="15"/>
      <w:r w:rsidR="00A61DEF">
        <w:rPr>
          <w:b/>
          <w:i w:val="0"/>
          <w:caps/>
          <w:sz w:val="24"/>
        </w:rPr>
        <w:t>1</w:t>
      </w:r>
    </w:p>
    <w:p w:rsidR="006E4D99" w:rsidRDefault="006E4D99">
      <w:pPr>
        <w:pStyle w:val="RecRef1"/>
      </w:pPr>
    </w:p>
    <w:p w:rsidR="006E4D99" w:rsidRDefault="006E4D99">
      <w:pPr>
        <w:pStyle w:val="Headingb"/>
        <w:rPr>
          <w:rFonts w:eastAsia="MS Mincho"/>
        </w:rPr>
      </w:pPr>
      <w:bookmarkStart w:id="16" w:name="_Toc354195993"/>
      <w:bookmarkStart w:id="17" w:name="_Toc354222548"/>
      <w:bookmarkStart w:id="18" w:name="_Toc354280643"/>
      <w:bookmarkStart w:id="19" w:name="_Toc354280798"/>
      <w:bookmarkStart w:id="20" w:name="_Toc354281215"/>
      <w:bookmarkStart w:id="21" w:name="_Toc354283959"/>
      <w:bookmarkStart w:id="22" w:name="_Toc354284231"/>
      <w:bookmarkStart w:id="23" w:name="_Toc354988664"/>
      <w:bookmarkStart w:id="24" w:name="_Toc354988792"/>
      <w:bookmarkStart w:id="25" w:name="_Toc354991302"/>
      <w:bookmarkStart w:id="26" w:name="_Toc374333885"/>
      <w:r>
        <w:rPr>
          <w:rFonts w:eastAsia="MS Mincho"/>
        </w:rPr>
        <w:t>Summary</w:t>
      </w:r>
    </w:p>
    <w:p w:rsidR="006E4D99" w:rsidRDefault="006E4D99">
      <w:pPr>
        <w:rPr>
          <w:rFonts w:eastAsia="MS Mincho"/>
          <w:color w:val="000000"/>
        </w:rPr>
      </w:pPr>
      <w:r>
        <w:rPr>
          <w:color w:val="000000"/>
        </w:rPr>
        <w:t>This Amendment</w:t>
      </w:r>
      <w:r w:rsidR="007F1825">
        <w:rPr>
          <w:color w:val="000000"/>
        </w:rPr>
        <w:t xml:space="preserve"> </w:t>
      </w:r>
      <w:r w:rsidR="007F1825" w:rsidRPr="00CE5C9C">
        <w:rPr>
          <w:color w:val="000000"/>
        </w:rPr>
        <w:t>add a paragraph</w:t>
      </w:r>
      <w:r w:rsidR="007F1825">
        <w:rPr>
          <w:color w:val="000000"/>
        </w:rPr>
        <w:t xml:space="preserve"> in the Scope, </w:t>
      </w:r>
      <w:r w:rsidR="00870570">
        <w:rPr>
          <w:color w:val="000000"/>
        </w:rPr>
        <w:t xml:space="preserve">adds a note in Clause 7.1, </w:t>
      </w:r>
      <w:r w:rsidR="0074596F">
        <w:rPr>
          <w:color w:val="000000"/>
        </w:rPr>
        <w:t>replaces text in clause</w:t>
      </w:r>
      <w:r w:rsidR="00870570">
        <w:rPr>
          <w:color w:val="000000"/>
        </w:rPr>
        <w:t xml:space="preserve"> 7.3.1, clause</w:t>
      </w:r>
      <w:r w:rsidR="0074596F">
        <w:rPr>
          <w:color w:val="000000"/>
        </w:rPr>
        <w:t xml:space="preserve"> 7.4, Annex A, </w:t>
      </w:r>
      <w:r w:rsidR="00363650">
        <w:rPr>
          <w:color w:val="000000"/>
        </w:rPr>
        <w:t>Clause C.2</w:t>
      </w:r>
      <w:r w:rsidR="00F319F6">
        <w:rPr>
          <w:color w:val="000000"/>
        </w:rPr>
        <w:t>.3.1, Clause C.2.4</w:t>
      </w:r>
      <w:r w:rsidR="00363650">
        <w:rPr>
          <w:color w:val="000000"/>
        </w:rPr>
        <w:t xml:space="preserve">, </w:t>
      </w:r>
      <w:r w:rsidR="0074596F">
        <w:rPr>
          <w:color w:val="000000"/>
        </w:rPr>
        <w:t>Appendix I, Appendix II, and Appendix III.</w:t>
      </w:r>
      <w:r w:rsidR="00F319F6">
        <w:rPr>
          <w:color w:val="000000"/>
        </w:rPr>
        <w:t xml:space="preserve"> It also adds Appendix VI.</w:t>
      </w:r>
    </w:p>
    <w:p w:rsidR="004B3052" w:rsidRPr="004B3052" w:rsidRDefault="004B3052" w:rsidP="004B3052">
      <w:r w:rsidRPr="004B3052">
        <w:rPr>
          <w:highlight w:val="yellow"/>
        </w:rPr>
        <w:t xml:space="preserve">Note to ITU Editor: All the Figures in Appendix III have been changed from the published version by editing it as a picture, since the source for the published version is not available. Please, ensure that the new version of the figures are used (i.e. </w:t>
      </w:r>
      <w:r w:rsidR="008C0E8E">
        <w:rPr>
          <w:highlight w:val="yellow"/>
        </w:rPr>
        <w:t xml:space="preserve">please, </w:t>
      </w:r>
      <w:r w:rsidRPr="004B3052">
        <w:rPr>
          <w:highlight w:val="yellow"/>
        </w:rPr>
        <w:t>don’t put back the original figures from the current published version</w:t>
      </w:r>
      <w:r w:rsidR="0076469E">
        <w:rPr>
          <w:highlight w:val="yellow"/>
        </w:rPr>
        <w:t>)</w:t>
      </w:r>
      <w:r w:rsidRPr="004B3052">
        <w:rPr>
          <w:highlight w:val="yellow"/>
        </w:rPr>
        <w:t>.</w:t>
      </w:r>
    </w:p>
    <w:p w:rsidR="006E4D99" w:rsidRDefault="006E4D99"/>
    <w:p w:rsidR="00AF6928" w:rsidRDefault="0057305C" w:rsidP="00AF6928">
      <w:pPr>
        <w:pStyle w:val="RecNo"/>
        <w:pageBreakBefore/>
        <w:rPr>
          <w:lang w:val="fr-FR"/>
        </w:rPr>
      </w:pPr>
      <w:r>
        <w:rPr>
          <w:lang w:val="fr-FR"/>
        </w:rPr>
        <w:lastRenderedPageBreak/>
        <w:t xml:space="preserve">Draft Amendement 1 </w:t>
      </w:r>
      <w:r w:rsidR="00AF6928">
        <w:rPr>
          <w:lang w:val="fr-FR"/>
        </w:rPr>
        <w:t>ITU-T Recommendation</w:t>
      </w:r>
      <w:r w:rsidR="00AF6928" w:rsidRPr="00912004">
        <w:rPr>
          <w:lang w:val="fr-CH"/>
        </w:rPr>
        <w:t xml:space="preserve"> </w:t>
      </w:r>
      <w:r w:rsidR="00AF6928" w:rsidRPr="00AF6928">
        <w:rPr>
          <w:lang w:val="fr-CH"/>
        </w:rPr>
        <w:t>G.8273.2/Y.1368.2</w:t>
      </w:r>
    </w:p>
    <w:p w:rsidR="00AF6928" w:rsidRPr="002576AC" w:rsidRDefault="00AF6928" w:rsidP="00AF6928">
      <w:pPr>
        <w:pStyle w:val="Rectitle"/>
      </w:pPr>
      <w:r>
        <w:rPr>
          <w:lang w:val="fr-FR"/>
        </w:rPr>
        <w:t xml:space="preserve"> </w:t>
      </w:r>
      <w:r w:rsidRPr="002576AC">
        <w:t>Timing characteristics of telecom boundary clocks</w:t>
      </w:r>
      <w:r w:rsidRPr="002576AC">
        <w:br/>
        <w:t>and telecom time slave clocks</w:t>
      </w:r>
    </w:p>
    <w:p w:rsidR="006E4D99" w:rsidRDefault="006E4D99">
      <w:pPr>
        <w:pStyle w:val="RecRef0"/>
      </w:pPr>
      <w:r>
        <w:rPr>
          <w:b/>
          <w:i w:val="0"/>
          <w:caps/>
          <w:sz w:val="24"/>
        </w:rPr>
        <w:t>Amendment </w:t>
      </w:r>
      <w:r w:rsidR="0074596F">
        <w:rPr>
          <w:b/>
          <w:i w:val="0"/>
          <w:caps/>
          <w:sz w:val="24"/>
        </w:rPr>
        <w:t>1</w:t>
      </w:r>
    </w:p>
    <w:bookmarkEnd w:id="16"/>
    <w:bookmarkEnd w:id="17"/>
    <w:bookmarkEnd w:id="18"/>
    <w:bookmarkEnd w:id="19"/>
    <w:bookmarkEnd w:id="20"/>
    <w:bookmarkEnd w:id="21"/>
    <w:bookmarkEnd w:id="22"/>
    <w:bookmarkEnd w:id="23"/>
    <w:bookmarkEnd w:id="24"/>
    <w:bookmarkEnd w:id="25"/>
    <w:bookmarkEnd w:id="26"/>
    <w:p w:rsidR="007F1825" w:rsidRDefault="006A688C" w:rsidP="00D63271">
      <w:pPr>
        <w:pStyle w:val="Heading1"/>
      </w:pPr>
      <w:r>
        <w:t xml:space="preserve">Clause 1 </w:t>
      </w:r>
    </w:p>
    <w:p w:rsidR="007F1825" w:rsidRPr="000C1688" w:rsidRDefault="007F1825" w:rsidP="007F1825">
      <w:r w:rsidRPr="000C1688">
        <w:t xml:space="preserve">In the scope, add the following </w:t>
      </w:r>
      <w:r w:rsidR="000C1688">
        <w:t>paragraph</w:t>
      </w:r>
      <w:r w:rsidRPr="000C1688">
        <w:t xml:space="preserve"> at the end of Scope</w:t>
      </w:r>
      <w:r w:rsidR="00411F79">
        <w:t xml:space="preserve"> before the note</w:t>
      </w:r>
      <w:r w:rsidRPr="000C1688">
        <w:t>:</w:t>
      </w:r>
    </w:p>
    <w:p w:rsidR="007F1825" w:rsidRPr="000C1688" w:rsidRDefault="007F1825" w:rsidP="007F1825">
      <w:r w:rsidRPr="000C1688">
        <w:t>“</w:t>
      </w:r>
      <w:r w:rsidR="004E1EEF" w:rsidRPr="000C1688">
        <w:t>For information on the applicability of G.8273.2 requirements to a standalone T-TSC or a T-TSC embedded in an end application, refer to clause 7 of [ITU-T G.8271.1]</w:t>
      </w:r>
      <w:r w:rsidRPr="000C1688">
        <w:t>.”</w:t>
      </w:r>
    </w:p>
    <w:p w:rsidR="00862961" w:rsidRDefault="00730428" w:rsidP="00D63271">
      <w:pPr>
        <w:pStyle w:val="Heading1"/>
      </w:pPr>
      <w:r>
        <w:t>Clause 7</w:t>
      </w:r>
    </w:p>
    <w:p w:rsidR="00862961" w:rsidRDefault="00862961" w:rsidP="00057A65">
      <w:r>
        <w:t>Add the followi</w:t>
      </w:r>
      <w:r w:rsidR="00730428">
        <w:t>ng note at the end of Clause 7</w:t>
      </w:r>
      <w:r>
        <w:t>:</w:t>
      </w:r>
    </w:p>
    <w:p w:rsidR="00862961" w:rsidRDefault="00730428" w:rsidP="00057A65">
      <w:r>
        <w:t>“</w:t>
      </w:r>
      <w:r w:rsidR="00862961">
        <w:t>Note: T</w:t>
      </w:r>
      <w:r w:rsidR="00862961" w:rsidRPr="00862961">
        <w:t xml:space="preserve">he impact on PTP performance </w:t>
      </w:r>
      <w:r w:rsidR="00261A94">
        <w:t xml:space="preserve">due to </w:t>
      </w:r>
      <w:r w:rsidR="00862961" w:rsidRPr="00862961">
        <w:t xml:space="preserve">1000BASE-T and 10GBASE-T </w:t>
      </w:r>
      <w:r w:rsidR="00261A94">
        <w:t xml:space="preserve">link </w:t>
      </w:r>
      <w:r w:rsidR="00862961" w:rsidRPr="00862961">
        <w:t>renegotiation is for further study</w:t>
      </w:r>
      <w:r w:rsidR="00862961">
        <w:t>.</w:t>
      </w:r>
      <w:r>
        <w:t>”</w:t>
      </w:r>
    </w:p>
    <w:p w:rsidR="00BB3553" w:rsidRPr="00E63E86" w:rsidRDefault="00BB3553" w:rsidP="00D63271">
      <w:pPr>
        <w:pStyle w:val="Heading1"/>
      </w:pPr>
      <w:r w:rsidRPr="00E63E86">
        <w:t>Clause 7.3.1</w:t>
      </w:r>
    </w:p>
    <w:p w:rsidR="00BB3553" w:rsidRPr="00E63E86" w:rsidRDefault="00BB3553" w:rsidP="00BB3553">
      <w:pPr>
        <w:rPr>
          <w:sz w:val="22"/>
        </w:rPr>
      </w:pPr>
      <w:r w:rsidRPr="00E63E86">
        <w:rPr>
          <w:sz w:val="22"/>
        </w:rPr>
        <w:t>Replace the following text in clause 7.3: </w:t>
      </w:r>
    </w:p>
    <w:p w:rsidR="00BB3553" w:rsidRPr="00E63E86" w:rsidRDefault="00BB3553" w:rsidP="00BB3553">
      <w:pPr>
        <w:ind w:left="567"/>
        <w:rPr>
          <w:sz w:val="22"/>
        </w:rPr>
      </w:pPr>
      <w:r w:rsidRPr="00E63E86">
        <w:rPr>
          <w:sz w:val="22"/>
        </w:rPr>
        <w:t xml:space="preserve"> “</w:t>
      </w:r>
      <w:r w:rsidRPr="00E63E86">
        <w:rPr>
          <w:lang w:val="en-US"/>
        </w:rPr>
        <w:t>In the passband, the phase gain of the T-BC should be smaller than 0.1 dB</w:t>
      </w:r>
      <w:r w:rsidRPr="00E63E86">
        <w:rPr>
          <w:sz w:val="22"/>
        </w:rPr>
        <w:t>.” </w:t>
      </w:r>
    </w:p>
    <w:p w:rsidR="00BB3553" w:rsidRPr="00E63E86" w:rsidRDefault="00BB3553" w:rsidP="00BB3553">
      <w:pPr>
        <w:rPr>
          <w:sz w:val="22"/>
        </w:rPr>
      </w:pPr>
      <w:r w:rsidRPr="00E63E86">
        <w:rPr>
          <w:sz w:val="22"/>
        </w:rPr>
        <w:t>With:</w:t>
      </w:r>
    </w:p>
    <w:p w:rsidR="00BB3553" w:rsidRDefault="00BB3553" w:rsidP="00BB3553">
      <w:pPr>
        <w:ind w:left="567"/>
        <w:rPr>
          <w:sz w:val="22"/>
        </w:rPr>
      </w:pPr>
      <w:r w:rsidRPr="00E63E86">
        <w:rPr>
          <w:sz w:val="22"/>
        </w:rPr>
        <w:t>“</w:t>
      </w:r>
      <w:r w:rsidRPr="00E63E86">
        <w:rPr>
          <w:lang w:val="en-US"/>
        </w:rPr>
        <w:t>In the passband, the phase gain of the T-BC should be smaller than 0.1 dB (1.1%)</w:t>
      </w:r>
      <w:r w:rsidRPr="00E63E86">
        <w:rPr>
          <w:sz w:val="22"/>
        </w:rPr>
        <w:t>.”</w:t>
      </w:r>
    </w:p>
    <w:p w:rsidR="00D63271" w:rsidRDefault="00D63271" w:rsidP="00D63271">
      <w:pPr>
        <w:pStyle w:val="Heading1"/>
      </w:pPr>
      <w:r>
        <w:t xml:space="preserve">Clause </w:t>
      </w:r>
      <w:r>
        <w:rPr>
          <w:bCs/>
        </w:rPr>
        <w:t>7.</w:t>
      </w:r>
      <w:r w:rsidR="004119DC">
        <w:rPr>
          <w:bCs/>
        </w:rPr>
        <w:t>4</w:t>
      </w:r>
    </w:p>
    <w:p w:rsidR="00D63271" w:rsidRDefault="00D63271" w:rsidP="00D63271">
      <w:r>
        <w:t xml:space="preserve">Replace </w:t>
      </w:r>
      <w:r w:rsidR="004119DC">
        <w:t xml:space="preserve">Clause 7.4 with </w:t>
      </w:r>
      <w:r>
        <w:t>the following text:</w:t>
      </w:r>
    </w:p>
    <w:p w:rsidR="001226A5" w:rsidRPr="0039599C" w:rsidRDefault="001226A5" w:rsidP="001226A5">
      <w:pPr>
        <w:pStyle w:val="Heading2"/>
        <w:numPr>
          <w:ilvl w:val="0"/>
          <w:numId w:val="0"/>
        </w:numPr>
        <w:ind w:left="576" w:hanging="576"/>
        <w:rPr>
          <w:lang w:val="en-US"/>
        </w:rPr>
      </w:pPr>
      <w:bookmarkStart w:id="27" w:name="_Toc390244717"/>
      <w:bookmarkStart w:id="28" w:name="_Toc390244857"/>
      <w:bookmarkStart w:id="29" w:name="_Toc390244929"/>
      <w:bookmarkStart w:id="30" w:name="_Toc390245004"/>
      <w:bookmarkStart w:id="31" w:name="_Toc390248037"/>
      <w:bookmarkStart w:id="32" w:name="_Toc390249473"/>
      <w:bookmarkStart w:id="33" w:name="_Toc390249613"/>
      <w:bookmarkStart w:id="34" w:name="_Toc399742388"/>
      <w:bookmarkStart w:id="35" w:name="_Toc403549396"/>
      <w:r w:rsidRPr="0039599C">
        <w:rPr>
          <w:lang w:val="en-US"/>
        </w:rPr>
        <w:t>7.4</w:t>
      </w:r>
      <w:r w:rsidRPr="0039599C">
        <w:rPr>
          <w:lang w:val="en-US"/>
        </w:rPr>
        <w:tab/>
        <w:t>Transient response and holdover performance</w:t>
      </w:r>
      <w:bookmarkEnd w:id="27"/>
      <w:bookmarkEnd w:id="28"/>
      <w:bookmarkEnd w:id="29"/>
      <w:bookmarkEnd w:id="30"/>
      <w:bookmarkEnd w:id="31"/>
      <w:bookmarkEnd w:id="32"/>
      <w:bookmarkEnd w:id="33"/>
      <w:bookmarkEnd w:id="34"/>
      <w:bookmarkEnd w:id="35"/>
    </w:p>
    <w:p w:rsidR="001226A5" w:rsidRDefault="001226A5" w:rsidP="001226A5">
      <w:pPr>
        <w:pStyle w:val="Heading3"/>
        <w:numPr>
          <w:ilvl w:val="0"/>
          <w:numId w:val="0"/>
        </w:numPr>
        <w:ind w:left="720" w:hanging="720"/>
        <w:rPr>
          <w:lang w:val="en-US"/>
        </w:rPr>
      </w:pPr>
      <w:r w:rsidRPr="0039599C">
        <w:rPr>
          <w:lang w:val="en-US"/>
        </w:rPr>
        <w:t>7.4.1</w:t>
      </w:r>
      <w:r w:rsidRPr="0039599C">
        <w:rPr>
          <w:lang w:val="en-US"/>
        </w:rPr>
        <w:tab/>
        <w:t>Transient response</w:t>
      </w:r>
    </w:p>
    <w:p w:rsidR="001226A5" w:rsidRPr="0039599C" w:rsidRDefault="001226A5" w:rsidP="001226A5">
      <w:pPr>
        <w:pStyle w:val="Heading4"/>
        <w:numPr>
          <w:ilvl w:val="0"/>
          <w:numId w:val="0"/>
        </w:numPr>
        <w:ind w:left="864" w:hanging="864"/>
        <w:rPr>
          <w:lang w:val="en-US"/>
        </w:rPr>
      </w:pPr>
      <w:r w:rsidRPr="0039599C">
        <w:rPr>
          <w:lang w:val="en-US"/>
        </w:rPr>
        <w:t>7.4.1.</w:t>
      </w:r>
      <w:r>
        <w:rPr>
          <w:lang w:val="en-US"/>
        </w:rPr>
        <w:t>1</w:t>
      </w:r>
      <w:r w:rsidRPr="0039599C">
        <w:rPr>
          <w:lang w:val="en-US"/>
        </w:rPr>
        <w:tab/>
      </w:r>
      <w:r>
        <w:rPr>
          <w:lang w:val="en-US"/>
        </w:rPr>
        <w:t xml:space="preserve">PTP </w:t>
      </w:r>
      <w:r w:rsidR="00363650">
        <w:rPr>
          <w:lang w:val="en-US"/>
        </w:rPr>
        <w:t xml:space="preserve">Output </w:t>
      </w:r>
      <w:r>
        <w:rPr>
          <w:lang w:val="en-US"/>
        </w:rPr>
        <w:t xml:space="preserve">and </w:t>
      </w:r>
      <w:r w:rsidRPr="0039599C">
        <w:rPr>
          <w:lang w:val="en-US"/>
        </w:rPr>
        <w:t xml:space="preserve">1PPS </w:t>
      </w:r>
      <w:r w:rsidR="0052504F">
        <w:rPr>
          <w:lang w:val="en-US"/>
        </w:rPr>
        <w:t xml:space="preserve">Output </w:t>
      </w:r>
      <w:r w:rsidRPr="0039599C">
        <w:rPr>
          <w:lang w:val="en-US"/>
        </w:rPr>
        <w:t>transient response</w:t>
      </w:r>
      <w:r>
        <w:rPr>
          <w:lang w:val="en-US"/>
        </w:rPr>
        <w:t xml:space="preserve"> due to rearrangement of physical layer frequency transport and PTP network</w:t>
      </w:r>
    </w:p>
    <w:p w:rsidR="001226A5" w:rsidRDefault="001226A5" w:rsidP="001226A5">
      <w:pPr>
        <w:rPr>
          <w:lang w:val="en-US"/>
        </w:rPr>
      </w:pPr>
      <w:r>
        <w:rPr>
          <w:lang w:val="en-US"/>
        </w:rPr>
        <w:t>The transient response of the T-BC due to a simultaneous or nearly coincident rearrangement of both the PTP network and the physical layer frequency transport is for further study.</w:t>
      </w:r>
    </w:p>
    <w:p w:rsidR="001226A5" w:rsidRPr="0039599C" w:rsidRDefault="001226A5" w:rsidP="001226A5">
      <w:pPr>
        <w:pStyle w:val="Heading4"/>
        <w:numPr>
          <w:ilvl w:val="0"/>
          <w:numId w:val="0"/>
        </w:numPr>
        <w:ind w:left="864" w:hanging="864"/>
        <w:rPr>
          <w:lang w:val="en-US"/>
        </w:rPr>
      </w:pPr>
      <w:r w:rsidRPr="0039599C">
        <w:rPr>
          <w:lang w:val="en-US"/>
        </w:rPr>
        <w:t>7.4.1.</w:t>
      </w:r>
      <w:r>
        <w:rPr>
          <w:lang w:val="en-US"/>
        </w:rPr>
        <w:t>2</w:t>
      </w:r>
      <w:r w:rsidRPr="0039599C">
        <w:rPr>
          <w:lang w:val="en-US"/>
        </w:rPr>
        <w:tab/>
      </w:r>
      <w:r>
        <w:rPr>
          <w:lang w:val="en-US"/>
        </w:rPr>
        <w:t xml:space="preserve">PTP </w:t>
      </w:r>
      <w:r w:rsidR="00363650">
        <w:rPr>
          <w:lang w:val="en-US"/>
        </w:rPr>
        <w:t xml:space="preserve">Output </w:t>
      </w:r>
      <w:r>
        <w:rPr>
          <w:lang w:val="en-US"/>
        </w:rPr>
        <w:t xml:space="preserve">and </w:t>
      </w:r>
      <w:r w:rsidRPr="0039599C">
        <w:rPr>
          <w:lang w:val="en-US"/>
        </w:rPr>
        <w:t xml:space="preserve">1PPS </w:t>
      </w:r>
      <w:r w:rsidR="0052504F">
        <w:rPr>
          <w:lang w:val="en-US"/>
        </w:rPr>
        <w:t xml:space="preserve">Output </w:t>
      </w:r>
      <w:r w:rsidRPr="0039599C">
        <w:rPr>
          <w:lang w:val="en-US"/>
        </w:rPr>
        <w:t>transient response</w:t>
      </w:r>
      <w:r>
        <w:rPr>
          <w:lang w:val="en-US"/>
        </w:rPr>
        <w:t xml:space="preserve"> due to rearrangement of PTP network</w:t>
      </w:r>
    </w:p>
    <w:p w:rsidR="001226A5" w:rsidRDefault="001226A5" w:rsidP="001226A5">
      <w:pPr>
        <w:rPr>
          <w:lang w:val="en-US"/>
        </w:rPr>
      </w:pPr>
      <w:r w:rsidRPr="0039599C">
        <w:rPr>
          <w:lang w:val="en-US"/>
        </w:rPr>
        <w:t xml:space="preserve">The PTP to PTP </w:t>
      </w:r>
      <w:r>
        <w:rPr>
          <w:lang w:val="en-US"/>
        </w:rPr>
        <w:t xml:space="preserve">and PTP to 1PPS </w:t>
      </w:r>
      <w:r w:rsidRPr="0039599C">
        <w:rPr>
          <w:lang w:val="en-US"/>
        </w:rPr>
        <w:t>transient response requirements</w:t>
      </w:r>
      <w:r>
        <w:rPr>
          <w:lang w:val="en-US"/>
        </w:rPr>
        <w:t>,</w:t>
      </w:r>
      <w:r w:rsidRPr="0039599C">
        <w:rPr>
          <w:lang w:val="en-US"/>
        </w:rPr>
        <w:t xml:space="preserve"> </w:t>
      </w:r>
      <w:r>
        <w:rPr>
          <w:lang w:val="en-US"/>
        </w:rPr>
        <w:t xml:space="preserve">due to a rearrangement of the PTP network, </w:t>
      </w:r>
      <w:r w:rsidRPr="0039599C">
        <w:rPr>
          <w:lang w:val="en-US"/>
        </w:rPr>
        <w:t>applicable to a T-BC are for further study.</w:t>
      </w:r>
    </w:p>
    <w:p w:rsidR="001226A5" w:rsidRPr="0039599C" w:rsidRDefault="001226A5" w:rsidP="001226A5">
      <w:pPr>
        <w:pStyle w:val="Heading4"/>
        <w:numPr>
          <w:ilvl w:val="0"/>
          <w:numId w:val="0"/>
        </w:numPr>
        <w:ind w:left="864" w:hanging="864"/>
        <w:rPr>
          <w:lang w:val="en-US"/>
        </w:rPr>
      </w:pPr>
      <w:r w:rsidRPr="0039599C">
        <w:rPr>
          <w:lang w:val="en-US"/>
        </w:rPr>
        <w:t>7.4.1.</w:t>
      </w:r>
      <w:r>
        <w:rPr>
          <w:lang w:val="en-US"/>
        </w:rPr>
        <w:t>3</w:t>
      </w:r>
      <w:r w:rsidRPr="0039599C">
        <w:rPr>
          <w:lang w:val="en-US"/>
        </w:rPr>
        <w:tab/>
      </w:r>
      <w:r>
        <w:rPr>
          <w:lang w:val="en-US"/>
        </w:rPr>
        <w:t xml:space="preserve">PTP </w:t>
      </w:r>
      <w:r w:rsidR="00363650">
        <w:rPr>
          <w:lang w:val="en-US"/>
        </w:rPr>
        <w:t xml:space="preserve">Output </w:t>
      </w:r>
      <w:r>
        <w:rPr>
          <w:lang w:val="en-US"/>
        </w:rPr>
        <w:t xml:space="preserve">and </w:t>
      </w:r>
      <w:r w:rsidRPr="0039599C">
        <w:rPr>
          <w:lang w:val="en-US"/>
        </w:rPr>
        <w:t xml:space="preserve">1PPS </w:t>
      </w:r>
      <w:r w:rsidR="0052504F">
        <w:rPr>
          <w:lang w:val="en-US"/>
        </w:rPr>
        <w:t xml:space="preserve">Output </w:t>
      </w:r>
      <w:r w:rsidRPr="0039599C">
        <w:rPr>
          <w:lang w:val="en-US"/>
        </w:rPr>
        <w:t>transient response</w:t>
      </w:r>
      <w:r>
        <w:rPr>
          <w:lang w:val="en-US"/>
        </w:rPr>
        <w:t xml:space="preserve"> due to rearrangement of physical layer frequency transport</w:t>
      </w:r>
    </w:p>
    <w:p w:rsidR="001226A5" w:rsidRDefault="001226A5" w:rsidP="001226A5">
      <w:pPr>
        <w:rPr>
          <w:lang w:val="en-US"/>
        </w:rPr>
      </w:pPr>
      <w:r w:rsidRPr="0039599C">
        <w:rPr>
          <w:lang w:val="en-US"/>
        </w:rPr>
        <w:lastRenderedPageBreak/>
        <w:t xml:space="preserve">The physical layer frequency to PTP </w:t>
      </w:r>
      <w:r>
        <w:rPr>
          <w:lang w:val="en-US"/>
        </w:rPr>
        <w:t xml:space="preserve">and physical layer frequency to 1PPS </w:t>
      </w:r>
      <w:r w:rsidRPr="0039599C">
        <w:rPr>
          <w:lang w:val="en-US"/>
        </w:rPr>
        <w:t>transient response due to a rearrangement of the physical layer frequency transport is specified in Annex B.</w:t>
      </w:r>
    </w:p>
    <w:p w:rsidR="001226A5" w:rsidRPr="0039599C" w:rsidRDefault="001226A5" w:rsidP="001226A5">
      <w:pPr>
        <w:pStyle w:val="Heading4"/>
        <w:numPr>
          <w:ilvl w:val="0"/>
          <w:numId w:val="0"/>
        </w:numPr>
        <w:ind w:left="864" w:hanging="864"/>
        <w:rPr>
          <w:lang w:val="en-US"/>
        </w:rPr>
      </w:pPr>
      <w:r w:rsidRPr="0039599C">
        <w:rPr>
          <w:lang w:val="en-US"/>
        </w:rPr>
        <w:t>7.4.1.</w:t>
      </w:r>
      <w:r>
        <w:rPr>
          <w:lang w:val="en-US"/>
        </w:rPr>
        <w:t>4</w:t>
      </w:r>
      <w:r w:rsidRPr="0039599C">
        <w:rPr>
          <w:lang w:val="en-US"/>
        </w:rPr>
        <w:tab/>
      </w:r>
      <w:r>
        <w:rPr>
          <w:lang w:val="en-US"/>
        </w:rPr>
        <w:t xml:space="preserve">PTP </w:t>
      </w:r>
      <w:r w:rsidR="00363650">
        <w:rPr>
          <w:lang w:val="en-US"/>
        </w:rPr>
        <w:t xml:space="preserve">Output </w:t>
      </w:r>
      <w:r>
        <w:rPr>
          <w:lang w:val="en-US"/>
        </w:rPr>
        <w:t xml:space="preserve">and </w:t>
      </w:r>
      <w:r w:rsidRPr="0039599C">
        <w:rPr>
          <w:lang w:val="en-US"/>
        </w:rPr>
        <w:t xml:space="preserve">1PPS </w:t>
      </w:r>
      <w:r w:rsidR="0052504F">
        <w:rPr>
          <w:lang w:val="en-US"/>
        </w:rPr>
        <w:t xml:space="preserve">Output </w:t>
      </w:r>
      <w:r w:rsidRPr="0039599C">
        <w:rPr>
          <w:lang w:val="en-US"/>
        </w:rPr>
        <w:t>transient response</w:t>
      </w:r>
      <w:r>
        <w:rPr>
          <w:lang w:val="en-US"/>
        </w:rPr>
        <w:t xml:space="preserve"> due to long term rearrangement of physical layer frequency transport</w:t>
      </w:r>
    </w:p>
    <w:p w:rsidR="001226A5" w:rsidRPr="0039599C" w:rsidRDefault="001226A5" w:rsidP="001226A5">
      <w:pPr>
        <w:rPr>
          <w:lang w:val="en-US"/>
        </w:rPr>
      </w:pPr>
      <w:r w:rsidRPr="0039599C">
        <w:rPr>
          <w:lang w:val="en-US"/>
        </w:rPr>
        <w:t xml:space="preserve">The response to an interruption or degradation of the physical layer frequency input for a period longer than specified in Annex B </w:t>
      </w:r>
      <w:r>
        <w:rPr>
          <w:lang w:val="en-US"/>
        </w:rPr>
        <w:t>is specified in this clause. In this case,</w:t>
      </w:r>
      <w:r w:rsidRPr="0039599C">
        <w:rPr>
          <w:lang w:val="en-US"/>
        </w:rPr>
        <w:t xml:space="preserve"> the T-BC may rely on </w:t>
      </w:r>
      <w:r>
        <w:rPr>
          <w:lang w:val="en-US"/>
        </w:rPr>
        <w:t>a phase and time input</w:t>
      </w:r>
      <w:r w:rsidRPr="0039599C">
        <w:rPr>
          <w:lang w:val="en-US"/>
        </w:rPr>
        <w:t xml:space="preserve">. </w:t>
      </w:r>
    </w:p>
    <w:p w:rsidR="001226A5" w:rsidRPr="0039599C" w:rsidRDefault="001226A5" w:rsidP="001226A5">
      <w:pPr>
        <w:rPr>
          <w:lang w:val="en-US"/>
        </w:rPr>
      </w:pPr>
      <w:r w:rsidRPr="0039599C">
        <w:rPr>
          <w:lang w:val="en-US"/>
        </w:rPr>
        <w:t xml:space="preserve">This requirement reflects the performance of the clock in cases when the </w:t>
      </w:r>
      <w:r>
        <w:rPr>
          <w:lang w:val="en-US"/>
        </w:rPr>
        <w:t xml:space="preserve">physical layer frequency </w:t>
      </w:r>
      <w:r w:rsidRPr="0039599C">
        <w:rPr>
          <w:lang w:val="en-US"/>
        </w:rPr>
        <w:t>input is ideal followed by disconnection of the</w:t>
      </w:r>
      <w:r>
        <w:rPr>
          <w:lang w:val="en-US"/>
        </w:rPr>
        <w:t xml:space="preserve"> physical layer frequency</w:t>
      </w:r>
      <w:r w:rsidRPr="0039599C">
        <w:rPr>
          <w:lang w:val="en-US"/>
        </w:rPr>
        <w:t xml:space="preserve"> input.</w:t>
      </w:r>
      <w:r>
        <w:rPr>
          <w:lang w:val="en-US"/>
        </w:rPr>
        <w:t xml:space="preserve">  The PTP input is ideal.</w:t>
      </w:r>
    </w:p>
    <w:p w:rsidR="001226A5" w:rsidRDefault="001226A5" w:rsidP="001226A5">
      <w:pPr>
        <w:rPr>
          <w:lang w:val="en-US"/>
        </w:rPr>
      </w:pPr>
      <w:r>
        <w:rPr>
          <w:lang w:val="en-US"/>
        </w:rPr>
        <w:t>The T-BC performance</w:t>
      </w:r>
      <w:r w:rsidRPr="0039599C">
        <w:rPr>
          <w:lang w:val="en-US"/>
        </w:rPr>
        <w:t xml:space="preserve"> </w:t>
      </w:r>
      <w:r>
        <w:rPr>
          <w:lang w:val="en-US"/>
        </w:rPr>
        <w:t>requirements when the physical layer frequency assistance is lost</w:t>
      </w:r>
      <w:r w:rsidRPr="0039599C">
        <w:rPr>
          <w:lang w:val="en-US"/>
        </w:rPr>
        <w:t xml:space="preserve"> </w:t>
      </w:r>
      <w:r>
        <w:rPr>
          <w:lang w:val="en-US"/>
        </w:rPr>
        <w:t>are</w:t>
      </w:r>
      <w:r w:rsidRPr="0039599C">
        <w:rPr>
          <w:lang w:val="en-US"/>
        </w:rPr>
        <w:t xml:space="preserve"> for further study.</w:t>
      </w:r>
    </w:p>
    <w:p w:rsidR="001226A5" w:rsidRPr="0039599C" w:rsidRDefault="001226A5" w:rsidP="001226A5">
      <w:pPr>
        <w:pStyle w:val="Heading3"/>
        <w:numPr>
          <w:ilvl w:val="0"/>
          <w:numId w:val="0"/>
        </w:numPr>
        <w:ind w:left="720" w:hanging="720"/>
        <w:rPr>
          <w:lang w:val="en-US"/>
        </w:rPr>
      </w:pPr>
      <w:r w:rsidRPr="0039599C">
        <w:rPr>
          <w:lang w:val="en-US"/>
        </w:rPr>
        <w:t>7.4.2</w:t>
      </w:r>
      <w:r w:rsidRPr="0039599C">
        <w:rPr>
          <w:lang w:val="en-US"/>
        </w:rPr>
        <w:tab/>
        <w:t>Holdover performance</w:t>
      </w:r>
    </w:p>
    <w:p w:rsidR="001226A5" w:rsidRPr="0039599C" w:rsidRDefault="001226A5" w:rsidP="001226A5">
      <w:pPr>
        <w:rPr>
          <w:lang w:val="en-US"/>
        </w:rPr>
      </w:pPr>
      <w:r>
        <w:rPr>
          <w:lang w:val="en-US"/>
        </w:rPr>
        <w:t>The</w:t>
      </w:r>
      <w:r w:rsidRPr="0039599C">
        <w:rPr>
          <w:lang w:val="en-US"/>
        </w:rPr>
        <w:t xml:space="preserve"> requirement</w:t>
      </w:r>
      <w:r>
        <w:rPr>
          <w:lang w:val="en-US"/>
        </w:rPr>
        <w:t>s in this clause</w:t>
      </w:r>
      <w:r w:rsidRPr="0039599C">
        <w:rPr>
          <w:lang w:val="en-US"/>
        </w:rPr>
        <w:t xml:space="preserve"> bound the maximum excursions in the PTP and 1PPS output signal</w:t>
      </w:r>
      <w:r>
        <w:rPr>
          <w:lang w:val="en-US"/>
        </w:rPr>
        <w:t xml:space="preserve"> during loss of PTP input and/or physical layer frequency input</w:t>
      </w:r>
      <w:r w:rsidRPr="0039599C">
        <w:rPr>
          <w:lang w:val="en-US"/>
        </w:rPr>
        <w:t>. Additionally, it restricts the accumulation of the phase movement during input signal impairments or internal disturbances.</w:t>
      </w:r>
    </w:p>
    <w:p w:rsidR="001226A5" w:rsidRPr="0039599C" w:rsidRDefault="001226A5" w:rsidP="001226A5">
      <w:pPr>
        <w:pStyle w:val="Heading4"/>
        <w:numPr>
          <w:ilvl w:val="0"/>
          <w:numId w:val="0"/>
        </w:numPr>
        <w:ind w:left="864" w:hanging="864"/>
        <w:rPr>
          <w:lang w:val="en-US"/>
        </w:rPr>
      </w:pPr>
      <w:r w:rsidRPr="0039599C">
        <w:rPr>
          <w:lang w:val="en-US"/>
        </w:rPr>
        <w:t>7.4.2.1</w:t>
      </w:r>
      <w:r w:rsidRPr="0039599C">
        <w:rPr>
          <w:lang w:val="en-US"/>
        </w:rPr>
        <w:tab/>
        <w:t xml:space="preserve">T-BC </w:t>
      </w:r>
      <w:r>
        <w:rPr>
          <w:lang w:val="en-US"/>
        </w:rPr>
        <w:t>performance during loss of physical layer frequency assistance and loss of phase and time input reference</w:t>
      </w:r>
    </w:p>
    <w:p w:rsidR="001226A5" w:rsidRPr="0039599C" w:rsidRDefault="001226A5" w:rsidP="001226A5">
      <w:pPr>
        <w:rPr>
          <w:lang w:val="en-US"/>
        </w:rPr>
      </w:pPr>
      <w:r w:rsidRPr="0039599C">
        <w:rPr>
          <w:lang w:val="en-US"/>
        </w:rPr>
        <w:t xml:space="preserve">When a T-BC loses </w:t>
      </w:r>
      <w:r>
        <w:rPr>
          <w:lang w:val="en-US"/>
        </w:rPr>
        <w:t>all its physical layer frequency and phase and time inputs</w:t>
      </w:r>
      <w:r w:rsidRPr="0039599C">
        <w:rPr>
          <w:lang w:val="en-US"/>
        </w:rPr>
        <w:t xml:space="preserve">, it enters the phase/time holdover state. Under these circumstances, the T-BC may rely on a local oscillator. </w:t>
      </w:r>
    </w:p>
    <w:p w:rsidR="001226A5" w:rsidRPr="0039599C" w:rsidRDefault="001226A5" w:rsidP="001226A5">
      <w:pPr>
        <w:rPr>
          <w:lang w:val="en-US"/>
        </w:rPr>
      </w:pPr>
      <w:r w:rsidRPr="0039599C">
        <w:rPr>
          <w:lang w:val="en-US"/>
        </w:rPr>
        <w:t xml:space="preserve">This requirement reflects the performance </w:t>
      </w:r>
      <w:r>
        <w:rPr>
          <w:lang w:val="en-US"/>
        </w:rPr>
        <w:t xml:space="preserve">of the clock in cases when the PTP </w:t>
      </w:r>
      <w:r w:rsidRPr="0039599C">
        <w:rPr>
          <w:lang w:val="en-US"/>
        </w:rPr>
        <w:t xml:space="preserve">input </w:t>
      </w:r>
      <w:r>
        <w:rPr>
          <w:lang w:val="en-US"/>
        </w:rPr>
        <w:t>and physical layer frequency input are</w:t>
      </w:r>
      <w:r w:rsidRPr="0039599C">
        <w:rPr>
          <w:lang w:val="en-US"/>
        </w:rPr>
        <w:t xml:space="preserve"> ideal followed by disconnection of the </w:t>
      </w:r>
      <w:r>
        <w:rPr>
          <w:lang w:val="en-US"/>
        </w:rPr>
        <w:t>PTP</w:t>
      </w:r>
      <w:r w:rsidRPr="0039599C">
        <w:rPr>
          <w:lang w:val="en-US"/>
        </w:rPr>
        <w:t xml:space="preserve"> input</w:t>
      </w:r>
      <w:r>
        <w:rPr>
          <w:lang w:val="en-US"/>
        </w:rPr>
        <w:t xml:space="preserve"> and physical layer frequency input</w:t>
      </w:r>
      <w:r w:rsidRPr="0039599C">
        <w:rPr>
          <w:lang w:val="en-US"/>
        </w:rPr>
        <w:t>.</w:t>
      </w:r>
    </w:p>
    <w:p w:rsidR="001226A5" w:rsidRDefault="001226A5" w:rsidP="001226A5">
      <w:pPr>
        <w:rPr>
          <w:lang w:val="en-US"/>
        </w:rPr>
      </w:pPr>
      <w:r w:rsidRPr="0039599C">
        <w:rPr>
          <w:lang w:val="en-US"/>
        </w:rPr>
        <w:t>The phase/time holdover (both physical layer and PTP inputs are lost) requirements applicable to a T-BC are for further study.</w:t>
      </w:r>
    </w:p>
    <w:p w:rsidR="001226A5" w:rsidRPr="0039599C" w:rsidRDefault="001226A5" w:rsidP="001226A5">
      <w:pPr>
        <w:pStyle w:val="Heading4"/>
        <w:numPr>
          <w:ilvl w:val="0"/>
          <w:numId w:val="0"/>
        </w:numPr>
        <w:ind w:left="864" w:hanging="864"/>
        <w:rPr>
          <w:lang w:val="en-US"/>
        </w:rPr>
      </w:pPr>
      <w:r w:rsidRPr="0039599C">
        <w:rPr>
          <w:lang w:val="en-US"/>
        </w:rPr>
        <w:t>7.4.2.2</w:t>
      </w:r>
      <w:r w:rsidRPr="0039599C">
        <w:rPr>
          <w:lang w:val="en-US"/>
        </w:rPr>
        <w:tab/>
        <w:t>T-BC performance with physical layer frequency assistance during loss of PTP input reference</w:t>
      </w:r>
    </w:p>
    <w:p w:rsidR="001226A5" w:rsidRPr="0039599C" w:rsidRDefault="001226A5" w:rsidP="001226A5">
      <w:pPr>
        <w:rPr>
          <w:lang w:val="en-US"/>
        </w:rPr>
      </w:pPr>
      <w:r w:rsidRPr="0039599C">
        <w:rPr>
          <w:lang w:val="en-US"/>
        </w:rPr>
        <w:t xml:space="preserve">When a T-BC loses all of its input phase and time references, it enters the phase/time holdover state. Under these circumstances, the T-BC may rely on a physical layer frequency assistance reference traceable to a primary reference clock (PRC). </w:t>
      </w:r>
    </w:p>
    <w:p w:rsidR="001226A5" w:rsidRPr="0039599C" w:rsidRDefault="001226A5" w:rsidP="001226A5">
      <w:pPr>
        <w:rPr>
          <w:lang w:val="en-US"/>
        </w:rPr>
      </w:pPr>
      <w:r w:rsidRPr="0039599C">
        <w:rPr>
          <w:lang w:val="en-US"/>
        </w:rPr>
        <w:t>This requirement reflects the performance of</w:t>
      </w:r>
      <w:r>
        <w:rPr>
          <w:lang w:val="en-US"/>
        </w:rPr>
        <w:t xml:space="preserve"> the clock in cases when the PTP</w:t>
      </w:r>
      <w:r w:rsidRPr="0039599C">
        <w:rPr>
          <w:lang w:val="en-US"/>
        </w:rPr>
        <w:t xml:space="preserve"> input is ideal followed by disconnection of the </w:t>
      </w:r>
      <w:r>
        <w:rPr>
          <w:lang w:val="en-US"/>
        </w:rPr>
        <w:t>PTP</w:t>
      </w:r>
      <w:r w:rsidRPr="0039599C">
        <w:rPr>
          <w:lang w:val="en-US"/>
        </w:rPr>
        <w:t xml:space="preserve"> input. </w:t>
      </w:r>
      <w:r>
        <w:rPr>
          <w:lang w:val="en-US"/>
        </w:rPr>
        <w:t>T</w:t>
      </w:r>
      <w:r w:rsidRPr="0039599C">
        <w:rPr>
          <w:lang w:val="en-US"/>
        </w:rPr>
        <w:t xml:space="preserve">he </w:t>
      </w:r>
      <w:r>
        <w:rPr>
          <w:lang w:val="en-US"/>
        </w:rPr>
        <w:t>physical layer frequency</w:t>
      </w:r>
      <w:r w:rsidRPr="0039599C">
        <w:rPr>
          <w:lang w:val="en-US"/>
        </w:rPr>
        <w:t xml:space="preserve"> input is ideal.</w:t>
      </w:r>
    </w:p>
    <w:p w:rsidR="001226A5" w:rsidRPr="0039599C" w:rsidRDefault="001226A5" w:rsidP="001226A5">
      <w:pPr>
        <w:rPr>
          <w:lang w:val="en-US"/>
        </w:rPr>
      </w:pPr>
      <w:r w:rsidRPr="0039599C">
        <w:rPr>
          <w:lang w:val="en-US"/>
        </w:rPr>
        <w:t>The phase/time output will be measured through a first order low-pass filter with bandwidth of 0.1 Hz.</w:t>
      </w:r>
    </w:p>
    <w:p w:rsidR="001226A5" w:rsidRPr="0039599C" w:rsidRDefault="001226A5" w:rsidP="001226A5">
      <w:pPr>
        <w:rPr>
          <w:lang w:val="en-US"/>
        </w:rPr>
      </w:pPr>
      <w:r w:rsidRPr="0039599C">
        <w:rPr>
          <w:lang w:val="en-US"/>
        </w:rPr>
        <w:t>The phase/time performance during loss of PTP input reference requirements based on physical layer frequency applicable to a T-BC under constant temperature conditions is shown in Table 7-6</w:t>
      </w:r>
      <w:r>
        <w:rPr>
          <w:lang w:val="en-US"/>
        </w:rPr>
        <w:t xml:space="preserve"> and Figure 7-1</w:t>
      </w:r>
      <w:r w:rsidRPr="0039599C">
        <w:rPr>
          <w:lang w:val="en-US"/>
        </w:rPr>
        <w:t xml:space="preserve">. Under constant temperature </w:t>
      </w:r>
      <w:r w:rsidRPr="0008061B">
        <w:rPr>
          <w:lang w:val="en-US"/>
        </w:rPr>
        <w:t xml:space="preserve">conditions </w:t>
      </w:r>
      <w:r w:rsidRPr="00AF2C13">
        <w:rPr>
          <w:lang w:val="en-US"/>
        </w:rPr>
        <w:t>(within ±1K)</w:t>
      </w:r>
      <w:r w:rsidRPr="0039599C">
        <w:rPr>
          <w:lang w:val="en-US"/>
        </w:rPr>
        <w:t xml:space="preserve"> the maximum observation interval is 1000 seconds.</w:t>
      </w:r>
    </w:p>
    <w:p w:rsidR="001226A5" w:rsidRPr="0039599C" w:rsidRDefault="001226A5" w:rsidP="001226A5">
      <w:pPr>
        <w:pStyle w:val="TableNoTitle0"/>
        <w:rPr>
          <w:lang w:val="en-US"/>
        </w:rPr>
      </w:pPr>
      <w:r w:rsidRPr="0039599C">
        <w:rPr>
          <w:lang w:val="en-US"/>
        </w:rPr>
        <w:lastRenderedPageBreak/>
        <w:t xml:space="preserve">Table 7-6 – Performance allowance during loss of PTP input (MTIE) </w:t>
      </w:r>
      <w:r w:rsidRPr="0039599C">
        <w:rPr>
          <w:lang w:val="en-US"/>
        </w:rPr>
        <w:br/>
        <w:t>for T-BC with constant temperature</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937"/>
        <w:gridCol w:w="4702"/>
      </w:tblGrid>
      <w:tr w:rsidR="001226A5" w:rsidRPr="0039599C" w:rsidTr="00C91AF1">
        <w:trPr>
          <w:cantSplit/>
          <w:trHeight w:val="369"/>
          <w:jc w:val="center"/>
        </w:trPr>
        <w:tc>
          <w:tcPr>
            <w:tcW w:w="4937" w:type="dxa"/>
            <w:tcBorders>
              <w:top w:val="single" w:sz="6" w:space="0" w:color="auto"/>
              <w:left w:val="single" w:sz="6" w:space="0" w:color="auto"/>
              <w:bottom w:val="single" w:sz="6" w:space="0" w:color="auto"/>
              <w:right w:val="single" w:sz="6" w:space="0" w:color="auto"/>
            </w:tcBorders>
            <w:hideMark/>
          </w:tcPr>
          <w:p w:rsidR="001226A5" w:rsidRPr="0039599C" w:rsidRDefault="001226A5" w:rsidP="00C91AF1">
            <w:pPr>
              <w:pStyle w:val="Tablehead"/>
              <w:rPr>
                <w:lang w:val="en-US" w:eastAsia="zh-CN"/>
              </w:rPr>
            </w:pPr>
            <w:r w:rsidRPr="0039599C">
              <w:rPr>
                <w:lang w:val="en-US" w:eastAsia="zh-CN"/>
              </w:rPr>
              <w:t>MTIE limit [ns]</w:t>
            </w:r>
          </w:p>
        </w:tc>
        <w:tc>
          <w:tcPr>
            <w:tcW w:w="4702" w:type="dxa"/>
            <w:tcBorders>
              <w:top w:val="single" w:sz="6" w:space="0" w:color="auto"/>
              <w:left w:val="single" w:sz="6" w:space="0" w:color="auto"/>
              <w:bottom w:val="single" w:sz="6" w:space="0" w:color="auto"/>
              <w:right w:val="single" w:sz="6" w:space="0" w:color="auto"/>
            </w:tcBorders>
            <w:hideMark/>
          </w:tcPr>
          <w:p w:rsidR="001226A5" w:rsidRPr="0039599C" w:rsidRDefault="001226A5" w:rsidP="00C91AF1">
            <w:pPr>
              <w:pStyle w:val="Tablehead"/>
              <w:rPr>
                <w:lang w:val="en-US" w:eastAsia="zh-CN"/>
              </w:rPr>
            </w:pPr>
            <w:r w:rsidRPr="0039599C">
              <w:rPr>
                <w:lang w:val="en-US" w:eastAsia="zh-CN"/>
              </w:rPr>
              <w:t>Observation interval τ [s]</w:t>
            </w:r>
          </w:p>
        </w:tc>
      </w:tr>
      <w:tr w:rsidR="001226A5" w:rsidRPr="0039599C" w:rsidTr="00C91AF1">
        <w:trPr>
          <w:cantSplit/>
          <w:trHeight w:val="305"/>
          <w:jc w:val="center"/>
        </w:trPr>
        <w:tc>
          <w:tcPr>
            <w:tcW w:w="4937" w:type="dxa"/>
            <w:tcBorders>
              <w:top w:val="single" w:sz="6" w:space="0" w:color="auto"/>
              <w:left w:val="single" w:sz="6" w:space="0" w:color="auto"/>
              <w:bottom w:val="single" w:sz="6" w:space="0" w:color="auto"/>
              <w:right w:val="single" w:sz="6" w:space="0" w:color="auto"/>
            </w:tcBorders>
            <w:hideMark/>
          </w:tcPr>
          <w:p w:rsidR="001226A5" w:rsidRPr="0039599C" w:rsidRDefault="001226A5" w:rsidP="00C91AF1">
            <w:pPr>
              <w:pStyle w:val="Tabletext"/>
              <w:jc w:val="center"/>
              <w:rPr>
                <w:lang w:val="en-US" w:eastAsia="zh-CN"/>
              </w:rPr>
            </w:pPr>
            <w:r w:rsidRPr="0039599C">
              <w:rPr>
                <w:lang w:val="en-US" w:eastAsia="zh-CN"/>
              </w:rPr>
              <w:t>22 + 40 τ</w:t>
            </w:r>
            <w:r w:rsidRPr="0039599C">
              <w:rPr>
                <w:vertAlign w:val="superscript"/>
                <w:lang w:val="en-US" w:eastAsia="zh-CN"/>
              </w:rPr>
              <w:t>0.1</w:t>
            </w:r>
          </w:p>
        </w:tc>
        <w:tc>
          <w:tcPr>
            <w:tcW w:w="4702" w:type="dxa"/>
            <w:tcBorders>
              <w:top w:val="single" w:sz="6" w:space="0" w:color="auto"/>
              <w:left w:val="single" w:sz="6" w:space="0" w:color="auto"/>
              <w:bottom w:val="single" w:sz="6" w:space="0" w:color="auto"/>
              <w:right w:val="single" w:sz="6" w:space="0" w:color="auto"/>
            </w:tcBorders>
            <w:hideMark/>
          </w:tcPr>
          <w:p w:rsidR="001226A5" w:rsidRPr="0039599C" w:rsidRDefault="001226A5" w:rsidP="00C91AF1">
            <w:pPr>
              <w:pStyle w:val="Tabletext"/>
              <w:jc w:val="center"/>
              <w:rPr>
                <w:lang w:val="en-US" w:eastAsia="zh-CN"/>
              </w:rPr>
            </w:pPr>
            <w:r w:rsidRPr="0039599C">
              <w:rPr>
                <w:lang w:val="en-US" w:eastAsia="zh-CN"/>
              </w:rPr>
              <w:t>1 ≤ τ ≤ 100</w:t>
            </w:r>
          </w:p>
        </w:tc>
      </w:tr>
      <w:tr w:rsidR="001226A5" w:rsidRPr="0039599C" w:rsidTr="00C91AF1">
        <w:trPr>
          <w:cantSplit/>
          <w:trHeight w:val="305"/>
          <w:jc w:val="center"/>
        </w:trPr>
        <w:tc>
          <w:tcPr>
            <w:tcW w:w="4937" w:type="dxa"/>
            <w:tcBorders>
              <w:top w:val="single" w:sz="6" w:space="0" w:color="auto"/>
              <w:left w:val="single" w:sz="6" w:space="0" w:color="auto"/>
              <w:bottom w:val="single" w:sz="6" w:space="0" w:color="auto"/>
              <w:right w:val="single" w:sz="6" w:space="0" w:color="auto"/>
            </w:tcBorders>
            <w:hideMark/>
          </w:tcPr>
          <w:p w:rsidR="001226A5" w:rsidRPr="0039599C" w:rsidRDefault="001226A5" w:rsidP="00C91AF1">
            <w:pPr>
              <w:pStyle w:val="Tabletext"/>
              <w:jc w:val="center"/>
              <w:rPr>
                <w:lang w:val="en-US" w:eastAsia="zh-CN"/>
              </w:rPr>
            </w:pPr>
            <w:r w:rsidRPr="0039599C">
              <w:rPr>
                <w:lang w:val="en-US" w:eastAsia="zh-CN"/>
              </w:rPr>
              <w:t>22 + 25.25 τ</w:t>
            </w:r>
            <w:r w:rsidRPr="0039599C">
              <w:rPr>
                <w:vertAlign w:val="superscript"/>
                <w:lang w:val="en-US" w:eastAsia="zh-CN"/>
              </w:rPr>
              <w:t>0.2</w:t>
            </w:r>
          </w:p>
        </w:tc>
        <w:tc>
          <w:tcPr>
            <w:tcW w:w="4702" w:type="dxa"/>
            <w:tcBorders>
              <w:top w:val="single" w:sz="6" w:space="0" w:color="auto"/>
              <w:left w:val="single" w:sz="6" w:space="0" w:color="auto"/>
              <w:bottom w:val="single" w:sz="6" w:space="0" w:color="auto"/>
              <w:right w:val="single" w:sz="6" w:space="0" w:color="auto"/>
            </w:tcBorders>
            <w:hideMark/>
          </w:tcPr>
          <w:p w:rsidR="001226A5" w:rsidRPr="0039599C" w:rsidRDefault="001226A5" w:rsidP="00C91AF1">
            <w:pPr>
              <w:pStyle w:val="Tabletext"/>
              <w:jc w:val="center"/>
              <w:rPr>
                <w:lang w:val="en-US" w:eastAsia="zh-CN"/>
              </w:rPr>
            </w:pPr>
            <w:r w:rsidRPr="0039599C">
              <w:rPr>
                <w:lang w:val="en-US" w:eastAsia="zh-CN"/>
              </w:rPr>
              <w:t>100 &lt; τ ≤ 1000</w:t>
            </w:r>
          </w:p>
        </w:tc>
      </w:tr>
    </w:tbl>
    <w:p w:rsidR="001226A5" w:rsidRDefault="001226A5" w:rsidP="001226A5">
      <w:pPr>
        <w:jc w:val="center"/>
        <w:rPr>
          <w:lang w:val="en-US"/>
        </w:rPr>
      </w:pPr>
      <w:r w:rsidRPr="00806613">
        <w:rPr>
          <w:noProof/>
          <w:lang w:eastAsia="zh-CN"/>
        </w:rPr>
        <w:drawing>
          <wp:inline distT="0" distB="0" distL="0" distR="0">
            <wp:extent cx="5943600" cy="32575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3257550"/>
                    </a:xfrm>
                    <a:prstGeom prst="rect">
                      <a:avLst/>
                    </a:prstGeom>
                    <a:noFill/>
                    <a:ln>
                      <a:noFill/>
                    </a:ln>
                  </pic:spPr>
                </pic:pic>
              </a:graphicData>
            </a:graphic>
          </wp:inline>
        </w:drawing>
      </w:r>
    </w:p>
    <w:p w:rsidR="001226A5" w:rsidRPr="007129A7" w:rsidRDefault="001226A5" w:rsidP="001226A5">
      <w:pPr>
        <w:pStyle w:val="FigureNoTitle0"/>
      </w:pPr>
      <w:r w:rsidRPr="00CA4ECE">
        <w:t xml:space="preserve">Figure </w:t>
      </w:r>
      <w:r>
        <w:t>7-</w:t>
      </w:r>
      <w:r w:rsidRPr="00CA4ECE">
        <w:t xml:space="preserve">1 – </w:t>
      </w:r>
      <w:r w:rsidRPr="0039599C">
        <w:rPr>
          <w:lang w:val="en-US"/>
        </w:rPr>
        <w:t xml:space="preserve">Performance allowance during loss of PTP input (MTIE) </w:t>
      </w:r>
      <w:r w:rsidRPr="0039599C">
        <w:rPr>
          <w:lang w:val="en-US"/>
        </w:rPr>
        <w:br/>
        <w:t>for T-BC with constant temperature</w:t>
      </w:r>
    </w:p>
    <w:p w:rsidR="001226A5" w:rsidRPr="0039599C" w:rsidRDefault="001226A5" w:rsidP="001226A5">
      <w:pPr>
        <w:rPr>
          <w:lang w:val="en-US"/>
        </w:rPr>
      </w:pPr>
      <w:r w:rsidRPr="0039599C">
        <w:rPr>
          <w:lang w:val="en-US"/>
        </w:rPr>
        <w:t>The phase/time performance during loss of PTP input reference requirements based on physical layer frequency applicable to a T-BC under variable temperature conditions is shown in Table 7-7</w:t>
      </w:r>
      <w:r w:rsidRPr="007129A7">
        <w:rPr>
          <w:lang w:val="en-US"/>
        </w:rPr>
        <w:t xml:space="preserve"> </w:t>
      </w:r>
      <w:r>
        <w:rPr>
          <w:lang w:val="en-US"/>
        </w:rPr>
        <w:t>and Figure 7-2</w:t>
      </w:r>
      <w:r w:rsidRPr="0039599C">
        <w:rPr>
          <w:lang w:val="en-US"/>
        </w:rPr>
        <w:t>. Under variable temperature conditions the maximum observation interval is 10000 seconds.</w:t>
      </w:r>
    </w:p>
    <w:p w:rsidR="001226A5" w:rsidRPr="0039599C" w:rsidRDefault="001226A5" w:rsidP="001226A5">
      <w:pPr>
        <w:pStyle w:val="TableNoTitle0"/>
        <w:rPr>
          <w:lang w:val="en-US"/>
        </w:rPr>
      </w:pPr>
      <w:r w:rsidRPr="0039599C">
        <w:rPr>
          <w:lang w:val="en-US"/>
        </w:rPr>
        <w:t xml:space="preserve">Table 7-7 – Performance allowance during loss of packet signal input (MTIE) </w:t>
      </w:r>
      <w:r w:rsidRPr="0039599C">
        <w:rPr>
          <w:lang w:val="en-US"/>
        </w:rPr>
        <w:br/>
        <w:t>for T-BC with variable temperature</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937"/>
        <w:gridCol w:w="4702"/>
      </w:tblGrid>
      <w:tr w:rsidR="001226A5" w:rsidRPr="0039599C" w:rsidTr="00C91AF1">
        <w:trPr>
          <w:cantSplit/>
          <w:trHeight w:val="340"/>
          <w:jc w:val="center"/>
        </w:trPr>
        <w:tc>
          <w:tcPr>
            <w:tcW w:w="4937" w:type="dxa"/>
            <w:tcBorders>
              <w:top w:val="single" w:sz="6" w:space="0" w:color="auto"/>
              <w:left w:val="single" w:sz="6" w:space="0" w:color="auto"/>
              <w:bottom w:val="single" w:sz="6" w:space="0" w:color="auto"/>
              <w:right w:val="single" w:sz="6" w:space="0" w:color="auto"/>
            </w:tcBorders>
            <w:hideMark/>
          </w:tcPr>
          <w:p w:rsidR="001226A5" w:rsidRPr="0039599C" w:rsidRDefault="001226A5" w:rsidP="00C91AF1">
            <w:pPr>
              <w:pStyle w:val="Tablehead"/>
              <w:rPr>
                <w:lang w:val="en-US" w:eastAsia="zh-CN"/>
              </w:rPr>
            </w:pPr>
            <w:r w:rsidRPr="0039599C">
              <w:rPr>
                <w:lang w:val="en-US" w:eastAsia="zh-CN"/>
              </w:rPr>
              <w:t>MTIE limit [ns]</w:t>
            </w:r>
          </w:p>
        </w:tc>
        <w:tc>
          <w:tcPr>
            <w:tcW w:w="4702" w:type="dxa"/>
            <w:tcBorders>
              <w:top w:val="single" w:sz="6" w:space="0" w:color="auto"/>
              <w:left w:val="single" w:sz="6" w:space="0" w:color="auto"/>
              <w:bottom w:val="single" w:sz="6" w:space="0" w:color="auto"/>
              <w:right w:val="single" w:sz="6" w:space="0" w:color="auto"/>
            </w:tcBorders>
            <w:hideMark/>
          </w:tcPr>
          <w:p w:rsidR="001226A5" w:rsidRPr="0039599C" w:rsidRDefault="001226A5" w:rsidP="00C91AF1">
            <w:pPr>
              <w:pStyle w:val="Tablehead"/>
              <w:rPr>
                <w:lang w:val="en-US" w:eastAsia="zh-CN"/>
              </w:rPr>
            </w:pPr>
            <w:r w:rsidRPr="0039599C">
              <w:rPr>
                <w:lang w:val="en-US" w:eastAsia="zh-CN"/>
              </w:rPr>
              <w:t>Observation interval τ [s]</w:t>
            </w:r>
          </w:p>
        </w:tc>
      </w:tr>
      <w:tr w:rsidR="001226A5" w:rsidRPr="0039599C" w:rsidTr="00C91AF1">
        <w:trPr>
          <w:cantSplit/>
          <w:trHeight w:val="280"/>
          <w:jc w:val="center"/>
        </w:trPr>
        <w:tc>
          <w:tcPr>
            <w:tcW w:w="4937" w:type="dxa"/>
            <w:tcBorders>
              <w:top w:val="single" w:sz="6" w:space="0" w:color="auto"/>
              <w:left w:val="single" w:sz="6" w:space="0" w:color="auto"/>
              <w:bottom w:val="single" w:sz="6" w:space="0" w:color="auto"/>
              <w:right w:val="single" w:sz="6" w:space="0" w:color="auto"/>
            </w:tcBorders>
            <w:hideMark/>
          </w:tcPr>
          <w:p w:rsidR="001226A5" w:rsidRPr="0039599C" w:rsidRDefault="001226A5" w:rsidP="00C91AF1">
            <w:pPr>
              <w:pStyle w:val="Tabletext"/>
              <w:jc w:val="center"/>
              <w:rPr>
                <w:lang w:val="en-US" w:eastAsia="zh-CN"/>
              </w:rPr>
            </w:pPr>
            <w:r w:rsidRPr="0039599C">
              <w:rPr>
                <w:lang w:val="en-US" w:eastAsia="zh-CN"/>
              </w:rPr>
              <w:t>22 + 40 τ</w:t>
            </w:r>
            <w:r w:rsidRPr="0039599C">
              <w:rPr>
                <w:vertAlign w:val="superscript"/>
                <w:lang w:val="en-US" w:eastAsia="zh-CN"/>
              </w:rPr>
              <w:t>0.1</w:t>
            </w:r>
            <w:r w:rsidRPr="0039599C">
              <w:rPr>
                <w:lang w:val="en-US" w:eastAsia="zh-CN"/>
              </w:rPr>
              <w:t xml:space="preserve"> + 0.5 τ</w:t>
            </w:r>
          </w:p>
        </w:tc>
        <w:tc>
          <w:tcPr>
            <w:tcW w:w="4702" w:type="dxa"/>
            <w:tcBorders>
              <w:top w:val="single" w:sz="6" w:space="0" w:color="auto"/>
              <w:left w:val="single" w:sz="6" w:space="0" w:color="auto"/>
              <w:bottom w:val="single" w:sz="6" w:space="0" w:color="auto"/>
              <w:right w:val="single" w:sz="6" w:space="0" w:color="auto"/>
            </w:tcBorders>
            <w:hideMark/>
          </w:tcPr>
          <w:p w:rsidR="001226A5" w:rsidRPr="0039599C" w:rsidRDefault="001226A5" w:rsidP="00C91AF1">
            <w:pPr>
              <w:pStyle w:val="Tabletext"/>
              <w:jc w:val="center"/>
              <w:rPr>
                <w:lang w:val="en-US" w:eastAsia="zh-CN"/>
              </w:rPr>
            </w:pPr>
            <w:r w:rsidRPr="0039599C">
              <w:rPr>
                <w:lang w:val="en-US" w:eastAsia="zh-CN"/>
              </w:rPr>
              <w:t>1 ≤ τ ≤ 100</w:t>
            </w:r>
          </w:p>
        </w:tc>
      </w:tr>
      <w:tr w:rsidR="001226A5" w:rsidRPr="0039599C" w:rsidTr="00C91AF1">
        <w:trPr>
          <w:cantSplit/>
          <w:trHeight w:val="266"/>
          <w:jc w:val="center"/>
        </w:trPr>
        <w:tc>
          <w:tcPr>
            <w:tcW w:w="4937" w:type="dxa"/>
            <w:tcBorders>
              <w:top w:val="single" w:sz="6" w:space="0" w:color="auto"/>
              <w:left w:val="single" w:sz="6" w:space="0" w:color="auto"/>
              <w:bottom w:val="single" w:sz="6" w:space="0" w:color="auto"/>
              <w:right w:val="single" w:sz="6" w:space="0" w:color="auto"/>
            </w:tcBorders>
            <w:hideMark/>
          </w:tcPr>
          <w:p w:rsidR="001226A5" w:rsidRPr="0039599C" w:rsidRDefault="001226A5" w:rsidP="00C91AF1">
            <w:pPr>
              <w:pStyle w:val="Tabletext"/>
              <w:jc w:val="center"/>
              <w:rPr>
                <w:lang w:val="en-US" w:eastAsia="zh-CN"/>
              </w:rPr>
            </w:pPr>
            <w:r w:rsidRPr="0039599C">
              <w:rPr>
                <w:lang w:val="en-US" w:eastAsia="zh-CN"/>
              </w:rPr>
              <w:t>72 + 25.25 τ</w:t>
            </w:r>
            <w:r w:rsidRPr="0039599C">
              <w:rPr>
                <w:vertAlign w:val="superscript"/>
                <w:lang w:val="en-US" w:eastAsia="zh-CN"/>
              </w:rPr>
              <w:t>0.2</w:t>
            </w:r>
          </w:p>
        </w:tc>
        <w:tc>
          <w:tcPr>
            <w:tcW w:w="4702" w:type="dxa"/>
            <w:tcBorders>
              <w:top w:val="single" w:sz="6" w:space="0" w:color="auto"/>
              <w:left w:val="single" w:sz="6" w:space="0" w:color="auto"/>
              <w:bottom w:val="single" w:sz="6" w:space="0" w:color="auto"/>
              <w:right w:val="single" w:sz="6" w:space="0" w:color="auto"/>
            </w:tcBorders>
            <w:hideMark/>
          </w:tcPr>
          <w:p w:rsidR="001226A5" w:rsidRPr="0039599C" w:rsidRDefault="001226A5" w:rsidP="00C91AF1">
            <w:pPr>
              <w:pStyle w:val="Tabletext"/>
              <w:jc w:val="center"/>
              <w:rPr>
                <w:lang w:val="en-US" w:eastAsia="zh-CN"/>
              </w:rPr>
            </w:pPr>
            <w:r w:rsidRPr="0039599C">
              <w:rPr>
                <w:lang w:val="en-US" w:eastAsia="zh-CN"/>
              </w:rPr>
              <w:t>100 &lt; τ ≤ 1000</w:t>
            </w:r>
          </w:p>
        </w:tc>
      </w:tr>
      <w:tr w:rsidR="001226A5" w:rsidRPr="0039599C" w:rsidTr="00C91AF1">
        <w:trPr>
          <w:cantSplit/>
          <w:trHeight w:val="295"/>
          <w:jc w:val="center"/>
        </w:trPr>
        <w:tc>
          <w:tcPr>
            <w:tcW w:w="4937" w:type="dxa"/>
            <w:tcBorders>
              <w:top w:val="single" w:sz="6" w:space="0" w:color="auto"/>
              <w:left w:val="single" w:sz="6" w:space="0" w:color="auto"/>
              <w:bottom w:val="single" w:sz="6" w:space="0" w:color="auto"/>
              <w:right w:val="single" w:sz="6" w:space="0" w:color="auto"/>
            </w:tcBorders>
          </w:tcPr>
          <w:p w:rsidR="001226A5" w:rsidRPr="0039599C" w:rsidRDefault="001226A5" w:rsidP="00C91AF1">
            <w:pPr>
              <w:pStyle w:val="Tabletext"/>
              <w:jc w:val="center"/>
              <w:rPr>
                <w:lang w:val="en-US" w:eastAsia="zh-CN"/>
              </w:rPr>
            </w:pPr>
            <w:r w:rsidRPr="0039599C">
              <w:rPr>
                <w:lang w:val="en-US" w:eastAsia="zh-CN"/>
              </w:rPr>
              <w:t>for further study</w:t>
            </w:r>
          </w:p>
        </w:tc>
        <w:tc>
          <w:tcPr>
            <w:tcW w:w="4702" w:type="dxa"/>
            <w:tcBorders>
              <w:top w:val="single" w:sz="6" w:space="0" w:color="auto"/>
              <w:left w:val="single" w:sz="6" w:space="0" w:color="auto"/>
              <w:bottom w:val="single" w:sz="6" w:space="0" w:color="auto"/>
              <w:right w:val="single" w:sz="6" w:space="0" w:color="auto"/>
            </w:tcBorders>
          </w:tcPr>
          <w:p w:rsidR="001226A5" w:rsidRPr="0039599C" w:rsidRDefault="001226A5" w:rsidP="00C91AF1">
            <w:pPr>
              <w:pStyle w:val="Tabletext"/>
              <w:jc w:val="center"/>
              <w:rPr>
                <w:lang w:val="en-US" w:eastAsia="zh-CN"/>
              </w:rPr>
            </w:pPr>
            <w:r w:rsidRPr="0039599C">
              <w:rPr>
                <w:lang w:val="en-US" w:eastAsia="zh-CN"/>
              </w:rPr>
              <w:t>1000 &lt; τ ≤ 10000</w:t>
            </w:r>
          </w:p>
        </w:tc>
      </w:tr>
    </w:tbl>
    <w:p w:rsidR="001226A5" w:rsidRDefault="001226A5" w:rsidP="001226A5">
      <w:pPr>
        <w:jc w:val="center"/>
        <w:rPr>
          <w:color w:val="000000"/>
          <w:lang w:val="en-US"/>
        </w:rPr>
      </w:pPr>
      <w:r w:rsidRPr="00806613">
        <w:rPr>
          <w:noProof/>
          <w:color w:val="000000"/>
          <w:lang w:eastAsia="zh-CN"/>
        </w:rPr>
        <w:lastRenderedPageBreak/>
        <w:drawing>
          <wp:inline distT="0" distB="0" distL="0" distR="0">
            <wp:extent cx="5943600" cy="32575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3257550"/>
                    </a:xfrm>
                    <a:prstGeom prst="rect">
                      <a:avLst/>
                    </a:prstGeom>
                    <a:noFill/>
                    <a:ln>
                      <a:noFill/>
                    </a:ln>
                  </pic:spPr>
                </pic:pic>
              </a:graphicData>
            </a:graphic>
          </wp:inline>
        </w:drawing>
      </w:r>
    </w:p>
    <w:p w:rsidR="001226A5" w:rsidRPr="007129A7" w:rsidRDefault="001226A5" w:rsidP="001226A5">
      <w:pPr>
        <w:pStyle w:val="FigureNoTitle0"/>
      </w:pPr>
      <w:r>
        <w:t>Figure 7-2</w:t>
      </w:r>
      <w:r w:rsidRPr="00CA4ECE">
        <w:t xml:space="preserve"> – </w:t>
      </w:r>
      <w:r w:rsidRPr="0039599C">
        <w:rPr>
          <w:lang w:val="en-US"/>
        </w:rPr>
        <w:t xml:space="preserve">Performance allowance during loss of PTP input (MTIE) </w:t>
      </w:r>
      <w:r w:rsidRPr="0039599C">
        <w:rPr>
          <w:lang w:val="en-US"/>
        </w:rPr>
        <w:br/>
        <w:t>for T-BC with variable temperature</w:t>
      </w:r>
    </w:p>
    <w:p w:rsidR="001226A5" w:rsidRPr="0039599C" w:rsidRDefault="001226A5" w:rsidP="001226A5">
      <w:pPr>
        <w:rPr>
          <w:lang w:val="en-US"/>
        </w:rPr>
      </w:pPr>
      <w:r w:rsidRPr="0039599C">
        <w:rPr>
          <w:color w:val="000000"/>
          <w:lang w:val="en-US"/>
        </w:rPr>
        <w:t>NOTE –</w:t>
      </w:r>
      <w:r w:rsidRPr="0039599C">
        <w:rPr>
          <w:lang w:val="en-US"/>
        </w:rPr>
        <w:t xml:space="preserve"> Guidelines for variable temperature testing are described in Appendix I of [ITU-T G.8273].</w:t>
      </w:r>
    </w:p>
    <w:p w:rsidR="003E58C9" w:rsidRDefault="004119DC" w:rsidP="003E58C9">
      <w:pPr>
        <w:pStyle w:val="Heading1"/>
      </w:pPr>
      <w:r>
        <w:t>Annex A</w:t>
      </w:r>
    </w:p>
    <w:p w:rsidR="00EF6CC4" w:rsidRDefault="004119DC" w:rsidP="00EF6CC4">
      <w:r>
        <w:t>Change the title of Annex A from:</w:t>
      </w:r>
    </w:p>
    <w:p w:rsidR="004119DC" w:rsidRDefault="004119DC" w:rsidP="00EF6CC4">
      <w:r>
        <w:rPr>
          <w:lang w:val="en-US"/>
        </w:rPr>
        <w:t>“</w:t>
      </w:r>
      <w:r w:rsidRPr="0039599C">
        <w:rPr>
          <w:lang w:val="en-US"/>
        </w:rPr>
        <w:t>Telecom boundary clock model</w:t>
      </w:r>
      <w:r>
        <w:rPr>
          <w:lang w:val="en-US"/>
        </w:rPr>
        <w:t>”</w:t>
      </w:r>
    </w:p>
    <w:p w:rsidR="0079506C" w:rsidRDefault="004119DC" w:rsidP="00AF6928">
      <w:r>
        <w:t>To:</w:t>
      </w:r>
    </w:p>
    <w:p w:rsidR="004119DC" w:rsidRPr="00CB0B06" w:rsidRDefault="004119DC" w:rsidP="00AF6928">
      <w:r w:rsidRPr="004119DC">
        <w:t xml:space="preserve">“Telecom boundary clock </w:t>
      </w:r>
      <w:r w:rsidRPr="00CB0B06">
        <w:t>and Telecom slave clock models”</w:t>
      </w:r>
    </w:p>
    <w:p w:rsidR="00177B76" w:rsidRPr="00CB0B06" w:rsidRDefault="00177B76" w:rsidP="00AF6928">
      <w:r w:rsidRPr="00CB0B06">
        <w:t>Change the first sentence in Annex A from:</w:t>
      </w:r>
    </w:p>
    <w:p w:rsidR="00177B76" w:rsidRPr="00CB0B06" w:rsidRDefault="00177B76" w:rsidP="00177B76">
      <w:r w:rsidRPr="00CB0B06">
        <w:t>Figure A.1 illustrates a telecom boundary clock model.</w:t>
      </w:r>
    </w:p>
    <w:p w:rsidR="00177B76" w:rsidRPr="00CB0B06" w:rsidRDefault="00177B76" w:rsidP="00AF6928">
      <w:r w:rsidRPr="00CB0B06">
        <w:t>To:</w:t>
      </w:r>
    </w:p>
    <w:p w:rsidR="00177B76" w:rsidRPr="00CB0B06" w:rsidRDefault="00177B76" w:rsidP="00177B76">
      <w:r w:rsidRPr="00CB0B06">
        <w:t xml:space="preserve">Figure A.1 illustrates a telecom boundary clock </w:t>
      </w:r>
      <w:r w:rsidRPr="00CB0B06">
        <w:rPr>
          <w:sz w:val="23"/>
          <w:szCs w:val="23"/>
        </w:rPr>
        <w:t>and telecom slave clock</w:t>
      </w:r>
      <w:r w:rsidRPr="00CB0B06">
        <w:t xml:space="preserve"> models.</w:t>
      </w:r>
    </w:p>
    <w:p w:rsidR="00177B76" w:rsidRPr="00CB0B06" w:rsidRDefault="00177B76" w:rsidP="00AF6928">
      <w:r w:rsidRPr="00CB0B06">
        <w:t>Add the following sentence to Note 3:</w:t>
      </w:r>
    </w:p>
    <w:p w:rsidR="00177B76" w:rsidRPr="00CB0B06" w:rsidRDefault="00177B76" w:rsidP="00AF6928">
      <w:r w:rsidRPr="00CB0B06">
        <w:t>“SYNCE output is optional for T-TSC”</w:t>
      </w:r>
    </w:p>
    <w:p w:rsidR="00177B76" w:rsidRPr="00CB0B06" w:rsidRDefault="00177B76" w:rsidP="00AF6928">
      <w:r w:rsidRPr="00CB0B06">
        <w:t>So it reads:</w:t>
      </w:r>
    </w:p>
    <w:p w:rsidR="00177B76" w:rsidRDefault="00177B76" w:rsidP="00177B76">
      <w:pPr>
        <w:pStyle w:val="Figurelegend"/>
        <w:rPr>
          <w:sz w:val="24"/>
          <w:lang w:val="en-US"/>
        </w:rPr>
      </w:pPr>
      <w:r w:rsidRPr="00CB0B06">
        <w:rPr>
          <w:sz w:val="24"/>
          <w:lang w:val="en-US"/>
        </w:rPr>
        <w:t>“NOTE 3 – T-BC functional model is also applicable to the T-TSC, except for the PTP master side (the T</w:t>
      </w:r>
      <w:r w:rsidRPr="00CB0B06">
        <w:rPr>
          <w:sz w:val="24"/>
          <w:lang w:val="en-US"/>
        </w:rPr>
        <w:noBreakHyphen/>
        <w:t>TSC functional model includes the 1 PPS and ToD interface). SyncE output is optional for T-TSC.”</w:t>
      </w:r>
    </w:p>
    <w:p w:rsidR="00730428" w:rsidRDefault="00902E3C" w:rsidP="00730428">
      <w:pPr>
        <w:pStyle w:val="Heading1"/>
      </w:pPr>
      <w:r>
        <w:t>Annex</w:t>
      </w:r>
      <w:r w:rsidR="00730428">
        <w:t xml:space="preserve"> C.2</w:t>
      </w:r>
    </w:p>
    <w:p w:rsidR="00730428" w:rsidRDefault="00730428" w:rsidP="00730428">
      <w:r>
        <w:t>Add the following text in Clause C.2:</w:t>
      </w:r>
    </w:p>
    <w:p w:rsidR="00730428" w:rsidRDefault="00730428" w:rsidP="00730428">
      <w:r>
        <w:t>“</w:t>
      </w:r>
      <w:r w:rsidRPr="00730428">
        <w:t>See Appendix III for background information on perfo</w:t>
      </w:r>
      <w:r>
        <w:t>rmance requirements of the T-TSC</w:t>
      </w:r>
    </w:p>
    <w:p w:rsidR="00730428" w:rsidRPr="00862961" w:rsidRDefault="00730428" w:rsidP="00730428">
      <w:r>
        <w:lastRenderedPageBreak/>
        <w:t>Note: T</w:t>
      </w:r>
      <w:r w:rsidRPr="00862961">
        <w:t xml:space="preserve">he impact on </w:t>
      </w:r>
      <w:r w:rsidR="00CE5C9C">
        <w:t>1PPS</w:t>
      </w:r>
      <w:r w:rsidRPr="00862961">
        <w:t xml:space="preserve"> performance due to 1000BASE-T and 10GBASE-T renegotiation is for further study</w:t>
      </w:r>
      <w:r>
        <w:t>.”</w:t>
      </w:r>
    </w:p>
    <w:p w:rsidR="00BB3553" w:rsidRPr="00CB0B06" w:rsidRDefault="00BB3553" w:rsidP="00191216">
      <w:pPr>
        <w:pStyle w:val="Heading1"/>
      </w:pPr>
      <w:r w:rsidRPr="00CB0B06">
        <w:t>Annex C.2.3.1</w:t>
      </w:r>
    </w:p>
    <w:p w:rsidR="00BB3553" w:rsidRPr="00CB0B06" w:rsidRDefault="00BB3553" w:rsidP="00BB3553">
      <w:pPr>
        <w:rPr>
          <w:sz w:val="22"/>
        </w:rPr>
      </w:pPr>
      <w:r w:rsidRPr="00CB0B06">
        <w:rPr>
          <w:sz w:val="22"/>
        </w:rPr>
        <w:t>Replace the following text in clause C.2.3.1: </w:t>
      </w:r>
    </w:p>
    <w:p w:rsidR="00BB3553" w:rsidRPr="00CB0B06" w:rsidRDefault="00BB3553" w:rsidP="00BB3553">
      <w:pPr>
        <w:ind w:left="567"/>
        <w:rPr>
          <w:lang w:val="en-US"/>
        </w:rPr>
      </w:pPr>
      <w:r w:rsidRPr="00CB0B06">
        <w:rPr>
          <w:sz w:val="22"/>
        </w:rPr>
        <w:t>“</w:t>
      </w:r>
      <w:r w:rsidRPr="00CB0B06">
        <w:rPr>
          <w:lang w:val="en-US"/>
        </w:rPr>
        <w:t>In the passband, the phase gain of the T-TSC should be smaller than 0.1 dB.”</w:t>
      </w:r>
    </w:p>
    <w:p w:rsidR="00BB3553" w:rsidRPr="00CB0B06" w:rsidRDefault="00BB3553" w:rsidP="00BB3553">
      <w:pPr>
        <w:rPr>
          <w:lang w:val="en-US"/>
        </w:rPr>
      </w:pPr>
      <w:r w:rsidRPr="00CB0B06">
        <w:rPr>
          <w:lang w:val="en-US"/>
        </w:rPr>
        <w:t>With</w:t>
      </w:r>
    </w:p>
    <w:p w:rsidR="00BB3553" w:rsidRDefault="00BB3553" w:rsidP="00BB3553">
      <w:pPr>
        <w:ind w:left="567"/>
        <w:rPr>
          <w:lang w:val="en-US"/>
        </w:rPr>
      </w:pPr>
      <w:r w:rsidRPr="00CB0B06">
        <w:rPr>
          <w:sz w:val="22"/>
        </w:rPr>
        <w:t>“</w:t>
      </w:r>
      <w:r w:rsidRPr="00CB0B06">
        <w:rPr>
          <w:lang w:val="en-US"/>
        </w:rPr>
        <w:t>In the passband, the phase gain of the T-TSC should be smaller than 0.1 dB (1.1%).”</w:t>
      </w:r>
    </w:p>
    <w:p w:rsidR="00191216" w:rsidRDefault="00191216" w:rsidP="00191216">
      <w:pPr>
        <w:pStyle w:val="Heading1"/>
      </w:pPr>
      <w:r>
        <w:t>Annex C.2.4</w:t>
      </w:r>
    </w:p>
    <w:p w:rsidR="00191216" w:rsidRDefault="00191216" w:rsidP="00191216">
      <w:r>
        <w:t>Replace Annex C.2.4 with the following text:</w:t>
      </w:r>
    </w:p>
    <w:p w:rsidR="0052504F" w:rsidRPr="0039599C" w:rsidRDefault="00D62E00" w:rsidP="0052504F">
      <w:pPr>
        <w:pStyle w:val="Heading2"/>
        <w:numPr>
          <w:ilvl w:val="0"/>
          <w:numId w:val="0"/>
        </w:numPr>
        <w:ind w:left="576" w:hanging="576"/>
        <w:rPr>
          <w:lang w:val="en-US"/>
        </w:rPr>
      </w:pPr>
      <w:r>
        <w:rPr>
          <w:lang w:val="en-US"/>
        </w:rPr>
        <w:t>C.2</w:t>
      </w:r>
      <w:r w:rsidR="0052504F" w:rsidRPr="0039599C">
        <w:rPr>
          <w:lang w:val="en-US"/>
        </w:rPr>
        <w:t>.4</w:t>
      </w:r>
      <w:r w:rsidR="0052504F" w:rsidRPr="0039599C">
        <w:rPr>
          <w:lang w:val="en-US"/>
        </w:rPr>
        <w:tab/>
      </w:r>
      <w:r>
        <w:rPr>
          <w:lang w:val="en-US"/>
        </w:rPr>
        <w:tab/>
      </w:r>
      <w:r w:rsidR="0052504F" w:rsidRPr="0039599C">
        <w:rPr>
          <w:lang w:val="en-US"/>
        </w:rPr>
        <w:t>Transient response and holdover performance</w:t>
      </w:r>
    </w:p>
    <w:p w:rsidR="0052504F" w:rsidRDefault="00D62E00" w:rsidP="0052504F">
      <w:pPr>
        <w:pStyle w:val="Heading3"/>
        <w:numPr>
          <w:ilvl w:val="0"/>
          <w:numId w:val="0"/>
        </w:numPr>
        <w:ind w:left="720" w:hanging="720"/>
        <w:rPr>
          <w:lang w:val="en-US"/>
        </w:rPr>
      </w:pPr>
      <w:r>
        <w:rPr>
          <w:lang w:val="en-US"/>
        </w:rPr>
        <w:t>C.2</w:t>
      </w:r>
      <w:r w:rsidR="0052504F" w:rsidRPr="0039599C">
        <w:rPr>
          <w:lang w:val="en-US"/>
        </w:rPr>
        <w:t>.4.1</w:t>
      </w:r>
      <w:r w:rsidR="0052504F" w:rsidRPr="0039599C">
        <w:rPr>
          <w:lang w:val="en-US"/>
        </w:rPr>
        <w:tab/>
      </w:r>
      <w:r>
        <w:rPr>
          <w:lang w:val="en-US"/>
        </w:rPr>
        <w:t xml:space="preserve"> </w:t>
      </w:r>
      <w:r w:rsidR="0052504F" w:rsidRPr="0039599C">
        <w:rPr>
          <w:lang w:val="en-US"/>
        </w:rPr>
        <w:t>Transient response</w:t>
      </w:r>
    </w:p>
    <w:p w:rsidR="0052504F" w:rsidRPr="0039599C" w:rsidRDefault="00D62E00" w:rsidP="0052504F">
      <w:pPr>
        <w:pStyle w:val="Heading4"/>
        <w:numPr>
          <w:ilvl w:val="0"/>
          <w:numId w:val="0"/>
        </w:numPr>
        <w:ind w:left="864" w:hanging="864"/>
        <w:rPr>
          <w:lang w:val="en-US"/>
        </w:rPr>
      </w:pPr>
      <w:r>
        <w:rPr>
          <w:lang w:val="en-US"/>
        </w:rPr>
        <w:t>C.2</w:t>
      </w:r>
      <w:r w:rsidR="0052504F" w:rsidRPr="0039599C">
        <w:rPr>
          <w:lang w:val="en-US"/>
        </w:rPr>
        <w:t>.4.1.</w:t>
      </w:r>
      <w:r w:rsidR="0052504F">
        <w:rPr>
          <w:lang w:val="en-US"/>
        </w:rPr>
        <w:t>1</w:t>
      </w:r>
      <w:r w:rsidR="0052504F" w:rsidRPr="0039599C">
        <w:rPr>
          <w:lang w:val="en-US"/>
        </w:rPr>
        <w:tab/>
        <w:t xml:space="preserve">1PPS </w:t>
      </w:r>
      <w:r w:rsidR="0052504F">
        <w:rPr>
          <w:lang w:val="en-US"/>
        </w:rPr>
        <w:t xml:space="preserve">Output </w:t>
      </w:r>
      <w:r w:rsidR="0052504F" w:rsidRPr="0039599C">
        <w:rPr>
          <w:lang w:val="en-US"/>
        </w:rPr>
        <w:t>transient response</w:t>
      </w:r>
      <w:r w:rsidR="0052504F">
        <w:rPr>
          <w:lang w:val="en-US"/>
        </w:rPr>
        <w:t xml:space="preserve"> due to rearrangement of physical layer frequency transport and PTP network</w:t>
      </w:r>
    </w:p>
    <w:p w:rsidR="0052504F" w:rsidRDefault="0052504F" w:rsidP="0052504F">
      <w:pPr>
        <w:rPr>
          <w:lang w:val="en-US"/>
        </w:rPr>
      </w:pPr>
      <w:r>
        <w:rPr>
          <w:lang w:val="en-US"/>
        </w:rPr>
        <w:t xml:space="preserve">The transient response of </w:t>
      </w:r>
      <w:r w:rsidRPr="00363650">
        <w:rPr>
          <w:lang w:val="en-US"/>
        </w:rPr>
        <w:t>the T-</w:t>
      </w:r>
      <w:r w:rsidR="00BF4048" w:rsidRPr="00363650">
        <w:rPr>
          <w:lang w:val="en-US"/>
        </w:rPr>
        <w:t>TSC</w:t>
      </w:r>
      <w:r w:rsidRPr="00363650">
        <w:rPr>
          <w:lang w:val="en-US"/>
        </w:rPr>
        <w:t xml:space="preserve"> due</w:t>
      </w:r>
      <w:r>
        <w:rPr>
          <w:lang w:val="en-US"/>
        </w:rPr>
        <w:t xml:space="preserve"> to a simultaneous or nearly coincident rearrangement of both the PTP network and the physical layer frequency transport is for further study.</w:t>
      </w:r>
    </w:p>
    <w:p w:rsidR="0052504F" w:rsidRPr="0039599C" w:rsidRDefault="00D62E00" w:rsidP="0052504F">
      <w:pPr>
        <w:pStyle w:val="Heading4"/>
        <w:numPr>
          <w:ilvl w:val="0"/>
          <w:numId w:val="0"/>
        </w:numPr>
        <w:ind w:left="864" w:hanging="864"/>
        <w:rPr>
          <w:lang w:val="en-US"/>
        </w:rPr>
      </w:pPr>
      <w:r>
        <w:rPr>
          <w:lang w:val="en-US"/>
        </w:rPr>
        <w:t>C.2</w:t>
      </w:r>
      <w:r w:rsidR="0052504F" w:rsidRPr="0039599C">
        <w:rPr>
          <w:lang w:val="en-US"/>
        </w:rPr>
        <w:t>.4.1.</w:t>
      </w:r>
      <w:r w:rsidR="0052504F">
        <w:rPr>
          <w:lang w:val="en-US"/>
        </w:rPr>
        <w:t>2</w:t>
      </w:r>
      <w:r w:rsidR="0052504F" w:rsidRPr="0039599C">
        <w:rPr>
          <w:lang w:val="en-US"/>
        </w:rPr>
        <w:tab/>
        <w:t xml:space="preserve">1PPS </w:t>
      </w:r>
      <w:r w:rsidR="0052504F">
        <w:rPr>
          <w:lang w:val="en-US"/>
        </w:rPr>
        <w:t xml:space="preserve">Output </w:t>
      </w:r>
      <w:r w:rsidR="0052504F" w:rsidRPr="0039599C">
        <w:rPr>
          <w:lang w:val="en-US"/>
        </w:rPr>
        <w:t>transient response</w:t>
      </w:r>
      <w:r w:rsidR="0052504F">
        <w:rPr>
          <w:lang w:val="en-US"/>
        </w:rPr>
        <w:t xml:space="preserve"> due to rearrangement of PTP network</w:t>
      </w:r>
    </w:p>
    <w:p w:rsidR="0052504F" w:rsidRPr="00363650" w:rsidRDefault="0052504F" w:rsidP="0052504F">
      <w:pPr>
        <w:rPr>
          <w:lang w:val="en-US"/>
        </w:rPr>
      </w:pPr>
      <w:r w:rsidRPr="0039599C">
        <w:rPr>
          <w:lang w:val="en-US"/>
        </w:rPr>
        <w:t xml:space="preserve">The </w:t>
      </w:r>
      <w:r>
        <w:rPr>
          <w:lang w:val="en-US"/>
        </w:rPr>
        <w:t xml:space="preserve">PTP to </w:t>
      </w:r>
      <w:r w:rsidRPr="00363650">
        <w:rPr>
          <w:lang w:val="en-US"/>
        </w:rPr>
        <w:t xml:space="preserve">1PPS transient response requirements, due to a rearrangement of the PTP network, applicable to a </w:t>
      </w:r>
      <w:r w:rsidR="00BF4048" w:rsidRPr="00363650">
        <w:rPr>
          <w:lang w:val="en-US"/>
        </w:rPr>
        <w:t xml:space="preserve">T-TSC </w:t>
      </w:r>
      <w:r w:rsidRPr="00363650">
        <w:rPr>
          <w:lang w:val="en-US"/>
        </w:rPr>
        <w:t>are for further study.</w:t>
      </w:r>
    </w:p>
    <w:p w:rsidR="0052504F" w:rsidRPr="00363650" w:rsidRDefault="00D62E00" w:rsidP="0052504F">
      <w:pPr>
        <w:pStyle w:val="Heading4"/>
        <w:numPr>
          <w:ilvl w:val="0"/>
          <w:numId w:val="0"/>
        </w:numPr>
        <w:ind w:left="864" w:hanging="864"/>
        <w:rPr>
          <w:lang w:val="en-US"/>
        </w:rPr>
      </w:pPr>
      <w:r w:rsidRPr="00363650">
        <w:rPr>
          <w:lang w:val="en-US"/>
        </w:rPr>
        <w:t>C.2</w:t>
      </w:r>
      <w:r w:rsidR="0052504F" w:rsidRPr="00363650">
        <w:rPr>
          <w:lang w:val="en-US"/>
        </w:rPr>
        <w:t>.4.1.3</w:t>
      </w:r>
      <w:r w:rsidR="0052504F" w:rsidRPr="00363650">
        <w:rPr>
          <w:lang w:val="en-US"/>
        </w:rPr>
        <w:tab/>
        <w:t>1PPS Output transient response due to rearrangement of physical layer frequency transport</w:t>
      </w:r>
    </w:p>
    <w:p w:rsidR="0052504F" w:rsidRPr="00363650" w:rsidRDefault="0052504F" w:rsidP="0052504F">
      <w:pPr>
        <w:rPr>
          <w:lang w:val="en-US"/>
        </w:rPr>
      </w:pPr>
      <w:r w:rsidRPr="00363650">
        <w:rPr>
          <w:lang w:val="en-US"/>
        </w:rPr>
        <w:t>The physical layer frequency to 1PPS transient response due to a rearrangement of the physical layer frequency transport is specified in Annex B.</w:t>
      </w:r>
    </w:p>
    <w:p w:rsidR="0052504F" w:rsidRPr="00363650" w:rsidRDefault="00D62E00" w:rsidP="0052504F">
      <w:pPr>
        <w:pStyle w:val="Heading4"/>
        <w:numPr>
          <w:ilvl w:val="0"/>
          <w:numId w:val="0"/>
        </w:numPr>
        <w:ind w:left="864" w:hanging="864"/>
        <w:rPr>
          <w:lang w:val="en-US"/>
        </w:rPr>
      </w:pPr>
      <w:r w:rsidRPr="00363650">
        <w:rPr>
          <w:lang w:val="en-US"/>
        </w:rPr>
        <w:t>C.2</w:t>
      </w:r>
      <w:r w:rsidR="0052504F" w:rsidRPr="00363650">
        <w:rPr>
          <w:lang w:val="en-US"/>
        </w:rPr>
        <w:t>.4.1.4</w:t>
      </w:r>
      <w:r w:rsidR="0052504F" w:rsidRPr="00363650">
        <w:rPr>
          <w:lang w:val="en-US"/>
        </w:rPr>
        <w:tab/>
        <w:t>1PPS Output transient response due to long term rearrangement of physical layer frequency transport</w:t>
      </w:r>
    </w:p>
    <w:p w:rsidR="0052504F" w:rsidRPr="00363650" w:rsidRDefault="0052504F" w:rsidP="0052504F">
      <w:pPr>
        <w:rPr>
          <w:lang w:val="en-US"/>
        </w:rPr>
      </w:pPr>
      <w:r w:rsidRPr="00363650">
        <w:rPr>
          <w:lang w:val="en-US"/>
        </w:rPr>
        <w:t xml:space="preserve">The response to an interruption or degradation of the physical layer frequency input for a period longer than specified in Annex B is specified in this clause. In this case, the </w:t>
      </w:r>
      <w:r w:rsidR="00C251E1" w:rsidRPr="00363650">
        <w:rPr>
          <w:lang w:val="en-US"/>
        </w:rPr>
        <w:t xml:space="preserve">T-TSC </w:t>
      </w:r>
      <w:r w:rsidRPr="00363650">
        <w:rPr>
          <w:lang w:val="en-US"/>
        </w:rPr>
        <w:t xml:space="preserve">may rely on a phase and time input. </w:t>
      </w:r>
    </w:p>
    <w:p w:rsidR="0052504F" w:rsidRPr="00363650" w:rsidRDefault="0052504F" w:rsidP="0052504F">
      <w:pPr>
        <w:rPr>
          <w:lang w:val="en-US"/>
        </w:rPr>
      </w:pPr>
      <w:r w:rsidRPr="00363650">
        <w:rPr>
          <w:lang w:val="en-US"/>
        </w:rPr>
        <w:t>This requirement reflects the performance of the clock in cases when the physical layer frequency input is ideal followed by disconnection of the physical layer frequency input.  The PTP input is ideal.</w:t>
      </w:r>
    </w:p>
    <w:p w:rsidR="0052504F" w:rsidRDefault="0052504F" w:rsidP="0052504F">
      <w:pPr>
        <w:rPr>
          <w:lang w:val="en-US"/>
        </w:rPr>
      </w:pPr>
      <w:r w:rsidRPr="00363650">
        <w:rPr>
          <w:lang w:val="en-US"/>
        </w:rPr>
        <w:t xml:space="preserve">The </w:t>
      </w:r>
      <w:r w:rsidR="00C251E1" w:rsidRPr="00363650">
        <w:rPr>
          <w:lang w:val="en-US"/>
        </w:rPr>
        <w:t xml:space="preserve">T-TSC </w:t>
      </w:r>
      <w:r w:rsidRPr="00363650">
        <w:rPr>
          <w:lang w:val="en-US"/>
        </w:rPr>
        <w:t>perform</w:t>
      </w:r>
      <w:r>
        <w:rPr>
          <w:lang w:val="en-US"/>
        </w:rPr>
        <w:t>ance</w:t>
      </w:r>
      <w:r w:rsidRPr="0039599C">
        <w:rPr>
          <w:lang w:val="en-US"/>
        </w:rPr>
        <w:t xml:space="preserve"> </w:t>
      </w:r>
      <w:r>
        <w:rPr>
          <w:lang w:val="en-US"/>
        </w:rPr>
        <w:t>requirements when the physical layer frequency assistance is lost</w:t>
      </w:r>
      <w:r w:rsidRPr="0039599C">
        <w:rPr>
          <w:lang w:val="en-US"/>
        </w:rPr>
        <w:t xml:space="preserve"> </w:t>
      </w:r>
      <w:r>
        <w:rPr>
          <w:lang w:val="en-US"/>
        </w:rPr>
        <w:t>are</w:t>
      </w:r>
      <w:r w:rsidRPr="0039599C">
        <w:rPr>
          <w:lang w:val="en-US"/>
        </w:rPr>
        <w:t xml:space="preserve"> for further study.</w:t>
      </w:r>
    </w:p>
    <w:p w:rsidR="0052504F" w:rsidRPr="0039599C" w:rsidRDefault="00D62E00" w:rsidP="0052504F">
      <w:pPr>
        <w:pStyle w:val="Heading3"/>
        <w:numPr>
          <w:ilvl w:val="0"/>
          <w:numId w:val="0"/>
        </w:numPr>
        <w:ind w:left="720" w:hanging="720"/>
        <w:rPr>
          <w:lang w:val="en-US"/>
        </w:rPr>
      </w:pPr>
      <w:r>
        <w:rPr>
          <w:lang w:val="en-US"/>
        </w:rPr>
        <w:t>C.2</w:t>
      </w:r>
      <w:r w:rsidR="0052504F" w:rsidRPr="0039599C">
        <w:rPr>
          <w:lang w:val="en-US"/>
        </w:rPr>
        <w:t>.4.2</w:t>
      </w:r>
      <w:r w:rsidR="0052504F" w:rsidRPr="0039599C">
        <w:rPr>
          <w:lang w:val="en-US"/>
        </w:rPr>
        <w:tab/>
      </w:r>
      <w:r>
        <w:rPr>
          <w:lang w:val="en-US"/>
        </w:rPr>
        <w:tab/>
      </w:r>
      <w:r w:rsidR="0052504F" w:rsidRPr="0039599C">
        <w:rPr>
          <w:lang w:val="en-US"/>
        </w:rPr>
        <w:t>Holdover performance</w:t>
      </w:r>
    </w:p>
    <w:p w:rsidR="0052504F" w:rsidRPr="0039599C" w:rsidRDefault="0052504F" w:rsidP="0052504F">
      <w:pPr>
        <w:rPr>
          <w:lang w:val="en-US"/>
        </w:rPr>
      </w:pPr>
      <w:r>
        <w:rPr>
          <w:lang w:val="en-US"/>
        </w:rPr>
        <w:lastRenderedPageBreak/>
        <w:t>The</w:t>
      </w:r>
      <w:r w:rsidRPr="0039599C">
        <w:rPr>
          <w:lang w:val="en-US"/>
        </w:rPr>
        <w:t xml:space="preserve"> requirement</w:t>
      </w:r>
      <w:r>
        <w:rPr>
          <w:lang w:val="en-US"/>
        </w:rPr>
        <w:t>s in this clause</w:t>
      </w:r>
      <w:r w:rsidRPr="0039599C">
        <w:rPr>
          <w:lang w:val="en-US"/>
        </w:rPr>
        <w:t xml:space="preserve"> bound the maximum excursions in the 1PPS output signal</w:t>
      </w:r>
      <w:r>
        <w:rPr>
          <w:lang w:val="en-US"/>
        </w:rPr>
        <w:t xml:space="preserve"> during loss of PTP input and/or physical layer frequency input</w:t>
      </w:r>
      <w:r w:rsidRPr="0039599C">
        <w:rPr>
          <w:lang w:val="en-US"/>
        </w:rPr>
        <w:t>. Additionally, it restricts the accumulation of the phase movement during input signal impairments or internal disturbances.</w:t>
      </w:r>
    </w:p>
    <w:p w:rsidR="0052504F" w:rsidRPr="00363650" w:rsidRDefault="00D62E00" w:rsidP="0052504F">
      <w:pPr>
        <w:pStyle w:val="Heading4"/>
        <w:numPr>
          <w:ilvl w:val="0"/>
          <w:numId w:val="0"/>
        </w:numPr>
        <w:ind w:left="864" w:hanging="864"/>
        <w:rPr>
          <w:lang w:val="en-US"/>
        </w:rPr>
      </w:pPr>
      <w:r>
        <w:rPr>
          <w:lang w:val="en-US"/>
        </w:rPr>
        <w:t>C.2</w:t>
      </w:r>
      <w:r w:rsidR="0052504F" w:rsidRPr="0039599C">
        <w:rPr>
          <w:lang w:val="en-US"/>
        </w:rPr>
        <w:t>.4.2.1</w:t>
      </w:r>
      <w:r w:rsidR="0052504F" w:rsidRPr="0039599C">
        <w:rPr>
          <w:lang w:val="en-US"/>
        </w:rPr>
        <w:tab/>
      </w:r>
      <w:r w:rsidR="00C251E1" w:rsidRPr="00363650">
        <w:rPr>
          <w:lang w:val="en-US"/>
        </w:rPr>
        <w:t xml:space="preserve">T-TSC </w:t>
      </w:r>
      <w:r w:rsidR="0052504F" w:rsidRPr="00363650">
        <w:rPr>
          <w:lang w:val="en-US"/>
        </w:rPr>
        <w:t>performance during loss of physical layer frequency assistance and loss of phase and time input reference</w:t>
      </w:r>
    </w:p>
    <w:p w:rsidR="0052504F" w:rsidRPr="00363650" w:rsidRDefault="0052504F" w:rsidP="0052504F">
      <w:pPr>
        <w:rPr>
          <w:lang w:val="en-US"/>
        </w:rPr>
      </w:pPr>
      <w:r w:rsidRPr="00363650">
        <w:rPr>
          <w:lang w:val="en-US"/>
        </w:rPr>
        <w:t xml:space="preserve">When a </w:t>
      </w:r>
      <w:r w:rsidR="00C251E1" w:rsidRPr="00363650">
        <w:rPr>
          <w:lang w:val="en-US"/>
        </w:rPr>
        <w:t xml:space="preserve">T-TSC </w:t>
      </w:r>
      <w:r w:rsidRPr="00363650">
        <w:rPr>
          <w:lang w:val="en-US"/>
        </w:rPr>
        <w:t xml:space="preserve">loses all its physical layer frequency and phase and time inputs, it enters the phase/time holdover state. Under these circumstances, the </w:t>
      </w:r>
      <w:r w:rsidR="00C251E1" w:rsidRPr="00363650">
        <w:rPr>
          <w:lang w:val="en-US"/>
        </w:rPr>
        <w:t xml:space="preserve">T-TSC </w:t>
      </w:r>
      <w:r w:rsidRPr="00363650">
        <w:rPr>
          <w:lang w:val="en-US"/>
        </w:rPr>
        <w:t xml:space="preserve">may rely on a local oscillator. </w:t>
      </w:r>
    </w:p>
    <w:p w:rsidR="0052504F" w:rsidRPr="00363650" w:rsidRDefault="0052504F" w:rsidP="0052504F">
      <w:pPr>
        <w:rPr>
          <w:lang w:val="en-US"/>
        </w:rPr>
      </w:pPr>
      <w:r w:rsidRPr="00363650">
        <w:rPr>
          <w:lang w:val="en-US"/>
        </w:rPr>
        <w:t>This requirement reflects the performance of the clock in cases when the PTP input and physical layer frequency input are ideal followed by disconnection of the PTP input and physical layer frequency input.</w:t>
      </w:r>
    </w:p>
    <w:p w:rsidR="0052504F" w:rsidRDefault="0052504F" w:rsidP="0052504F">
      <w:pPr>
        <w:rPr>
          <w:lang w:val="en-US"/>
        </w:rPr>
      </w:pPr>
      <w:r w:rsidRPr="00363650">
        <w:rPr>
          <w:lang w:val="en-US"/>
        </w:rPr>
        <w:t xml:space="preserve">The phase/time holdover (both physical layer and PTP inputs are lost) requirements applicable to a </w:t>
      </w:r>
      <w:r w:rsidR="00C251E1" w:rsidRPr="00363650">
        <w:rPr>
          <w:lang w:val="en-US"/>
        </w:rPr>
        <w:t xml:space="preserve">T-TSC </w:t>
      </w:r>
      <w:r w:rsidRPr="00363650">
        <w:rPr>
          <w:lang w:val="en-US"/>
        </w:rPr>
        <w:t>are</w:t>
      </w:r>
      <w:r w:rsidRPr="0039599C">
        <w:rPr>
          <w:lang w:val="en-US"/>
        </w:rPr>
        <w:t xml:space="preserve"> for further study.</w:t>
      </w:r>
    </w:p>
    <w:p w:rsidR="0052504F" w:rsidRPr="0039599C" w:rsidRDefault="0052504F" w:rsidP="0052504F">
      <w:pPr>
        <w:rPr>
          <w:lang w:val="en-US"/>
        </w:rPr>
      </w:pPr>
    </w:p>
    <w:p w:rsidR="0052504F" w:rsidRPr="00363650" w:rsidRDefault="00D62E00" w:rsidP="0052504F">
      <w:pPr>
        <w:pStyle w:val="Heading4"/>
        <w:numPr>
          <w:ilvl w:val="0"/>
          <w:numId w:val="0"/>
        </w:numPr>
        <w:ind w:left="864" w:hanging="864"/>
        <w:rPr>
          <w:lang w:val="en-US"/>
        </w:rPr>
      </w:pPr>
      <w:r>
        <w:rPr>
          <w:lang w:val="en-US"/>
        </w:rPr>
        <w:t>C.2</w:t>
      </w:r>
      <w:r w:rsidR="0052504F" w:rsidRPr="0039599C">
        <w:rPr>
          <w:lang w:val="en-US"/>
        </w:rPr>
        <w:t>.4.2.2</w:t>
      </w:r>
      <w:r w:rsidR="0052504F" w:rsidRPr="0039599C">
        <w:rPr>
          <w:lang w:val="en-US"/>
        </w:rPr>
        <w:tab/>
      </w:r>
      <w:r w:rsidR="00C251E1" w:rsidRPr="00363650">
        <w:rPr>
          <w:lang w:val="en-US"/>
        </w:rPr>
        <w:t xml:space="preserve">T-TSC </w:t>
      </w:r>
      <w:r w:rsidR="0052504F" w:rsidRPr="00363650">
        <w:rPr>
          <w:lang w:val="en-US"/>
        </w:rPr>
        <w:t>performance with physical layer frequency assistance during loss of PTP input reference</w:t>
      </w:r>
    </w:p>
    <w:p w:rsidR="0052504F" w:rsidRPr="0039599C" w:rsidRDefault="0052504F" w:rsidP="0052504F">
      <w:pPr>
        <w:rPr>
          <w:lang w:val="en-US"/>
        </w:rPr>
      </w:pPr>
      <w:r w:rsidRPr="00363650">
        <w:rPr>
          <w:lang w:val="en-US"/>
        </w:rPr>
        <w:t xml:space="preserve">When a </w:t>
      </w:r>
      <w:r w:rsidR="00C251E1" w:rsidRPr="00363650">
        <w:rPr>
          <w:lang w:val="en-US"/>
        </w:rPr>
        <w:t xml:space="preserve">T-TSC </w:t>
      </w:r>
      <w:r w:rsidRPr="00363650">
        <w:rPr>
          <w:lang w:val="en-US"/>
        </w:rPr>
        <w:t xml:space="preserve">loses all of its input phase and time references, it enters the phase/time holdover state. Under these circumstances, the </w:t>
      </w:r>
      <w:r w:rsidR="00C251E1" w:rsidRPr="00363650">
        <w:rPr>
          <w:lang w:val="en-US"/>
        </w:rPr>
        <w:t>T-TSC</w:t>
      </w:r>
      <w:r w:rsidR="00C251E1">
        <w:rPr>
          <w:lang w:val="en-US"/>
        </w:rPr>
        <w:t xml:space="preserve"> </w:t>
      </w:r>
      <w:r w:rsidRPr="0039599C">
        <w:rPr>
          <w:lang w:val="en-US"/>
        </w:rPr>
        <w:t xml:space="preserve">may rely on a physical layer frequency assistance reference traceable to a primary reference clock (PRC). </w:t>
      </w:r>
    </w:p>
    <w:p w:rsidR="0052504F" w:rsidRPr="0039599C" w:rsidRDefault="0052504F" w:rsidP="0052504F">
      <w:pPr>
        <w:rPr>
          <w:lang w:val="en-US"/>
        </w:rPr>
      </w:pPr>
      <w:r w:rsidRPr="0039599C">
        <w:rPr>
          <w:lang w:val="en-US"/>
        </w:rPr>
        <w:t>This requirement reflects the performance of</w:t>
      </w:r>
      <w:r>
        <w:rPr>
          <w:lang w:val="en-US"/>
        </w:rPr>
        <w:t xml:space="preserve"> the clock in cases when the PTP</w:t>
      </w:r>
      <w:r w:rsidRPr="0039599C">
        <w:rPr>
          <w:lang w:val="en-US"/>
        </w:rPr>
        <w:t xml:space="preserve"> input is ideal followed by disconnection of the </w:t>
      </w:r>
      <w:r>
        <w:rPr>
          <w:lang w:val="en-US"/>
        </w:rPr>
        <w:t>PTP</w:t>
      </w:r>
      <w:r w:rsidRPr="0039599C">
        <w:rPr>
          <w:lang w:val="en-US"/>
        </w:rPr>
        <w:t xml:space="preserve"> input. </w:t>
      </w:r>
      <w:r>
        <w:rPr>
          <w:lang w:val="en-US"/>
        </w:rPr>
        <w:t>T</w:t>
      </w:r>
      <w:r w:rsidRPr="0039599C">
        <w:rPr>
          <w:lang w:val="en-US"/>
        </w:rPr>
        <w:t xml:space="preserve">he </w:t>
      </w:r>
      <w:r>
        <w:rPr>
          <w:lang w:val="en-US"/>
        </w:rPr>
        <w:t>physical layer frequency</w:t>
      </w:r>
      <w:r w:rsidRPr="0039599C">
        <w:rPr>
          <w:lang w:val="en-US"/>
        </w:rPr>
        <w:t xml:space="preserve"> input is ideal.</w:t>
      </w:r>
    </w:p>
    <w:p w:rsidR="007436B0" w:rsidRPr="0039599C" w:rsidRDefault="007436B0" w:rsidP="007436B0">
      <w:pPr>
        <w:rPr>
          <w:lang w:val="en-US"/>
        </w:rPr>
      </w:pPr>
      <w:r w:rsidRPr="0039599C">
        <w:rPr>
          <w:lang w:val="en-US"/>
        </w:rPr>
        <w:t>The phase/time output will be measured through a first order low-pass filter with bandwidth of 0.1 Hz.</w:t>
      </w:r>
    </w:p>
    <w:p w:rsidR="007436B0" w:rsidRPr="0039599C" w:rsidRDefault="007436B0" w:rsidP="007436B0">
      <w:pPr>
        <w:rPr>
          <w:lang w:val="en-US"/>
        </w:rPr>
      </w:pPr>
      <w:r w:rsidRPr="0039599C">
        <w:rPr>
          <w:lang w:val="en-US"/>
        </w:rPr>
        <w:t>The phase/time performance during loss of PTP input reference requirements based on physical layer frequency applicable to a T-TSC under constant temperature conditions is shown in Table C.6</w:t>
      </w:r>
      <w:r>
        <w:rPr>
          <w:lang w:val="en-US"/>
        </w:rPr>
        <w:t xml:space="preserve"> and Figure C.1</w:t>
      </w:r>
      <w:r w:rsidRPr="0039599C">
        <w:rPr>
          <w:lang w:val="en-US"/>
        </w:rPr>
        <w:t xml:space="preserve">. Under constant temperature </w:t>
      </w:r>
      <w:r>
        <w:rPr>
          <w:lang w:val="en-US"/>
        </w:rPr>
        <w:t>conditions (within ±1K)</w:t>
      </w:r>
      <w:r w:rsidRPr="0039599C">
        <w:rPr>
          <w:lang w:val="en-US"/>
        </w:rPr>
        <w:t xml:space="preserve"> the maximum observation interval is 1000 seconds.</w:t>
      </w:r>
    </w:p>
    <w:p w:rsidR="007436B0" w:rsidRPr="0039599C" w:rsidRDefault="007436B0" w:rsidP="007436B0">
      <w:pPr>
        <w:pStyle w:val="TableNoTitle0"/>
        <w:rPr>
          <w:lang w:val="en-US"/>
        </w:rPr>
      </w:pPr>
      <w:r w:rsidRPr="0039599C">
        <w:rPr>
          <w:lang w:val="en-US"/>
        </w:rPr>
        <w:t xml:space="preserve">Table C.6 – Performance allowance during loss of PTP input (MTIE) </w:t>
      </w:r>
      <w:r w:rsidRPr="0039599C">
        <w:rPr>
          <w:lang w:val="en-US"/>
        </w:rPr>
        <w:br/>
        <w:t>for T-TSC with constant temperature</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937"/>
        <w:gridCol w:w="4702"/>
      </w:tblGrid>
      <w:tr w:rsidR="007436B0" w:rsidRPr="0039599C" w:rsidTr="00C91AF1">
        <w:trPr>
          <w:cantSplit/>
          <w:trHeight w:val="415"/>
          <w:jc w:val="center"/>
        </w:trPr>
        <w:tc>
          <w:tcPr>
            <w:tcW w:w="4937" w:type="dxa"/>
            <w:tcBorders>
              <w:top w:val="single" w:sz="6" w:space="0" w:color="auto"/>
              <w:left w:val="single" w:sz="6" w:space="0" w:color="auto"/>
              <w:bottom w:val="single" w:sz="6" w:space="0" w:color="auto"/>
              <w:right w:val="single" w:sz="6" w:space="0" w:color="auto"/>
            </w:tcBorders>
            <w:hideMark/>
          </w:tcPr>
          <w:p w:rsidR="007436B0" w:rsidRPr="0039599C" w:rsidRDefault="007436B0" w:rsidP="00C91AF1">
            <w:pPr>
              <w:pStyle w:val="Tablehead"/>
              <w:rPr>
                <w:lang w:val="en-US" w:eastAsia="zh-CN"/>
              </w:rPr>
            </w:pPr>
            <w:r w:rsidRPr="0039599C">
              <w:rPr>
                <w:lang w:val="en-US" w:eastAsia="zh-CN"/>
              </w:rPr>
              <w:t>MTIE limit [ns]</w:t>
            </w:r>
          </w:p>
        </w:tc>
        <w:tc>
          <w:tcPr>
            <w:tcW w:w="4702" w:type="dxa"/>
            <w:tcBorders>
              <w:top w:val="single" w:sz="6" w:space="0" w:color="auto"/>
              <w:left w:val="single" w:sz="6" w:space="0" w:color="auto"/>
              <w:bottom w:val="single" w:sz="6" w:space="0" w:color="auto"/>
              <w:right w:val="single" w:sz="6" w:space="0" w:color="auto"/>
            </w:tcBorders>
            <w:hideMark/>
          </w:tcPr>
          <w:p w:rsidR="007436B0" w:rsidRPr="0039599C" w:rsidRDefault="007436B0" w:rsidP="00C91AF1">
            <w:pPr>
              <w:pStyle w:val="Tablehead"/>
              <w:rPr>
                <w:lang w:val="en-US" w:eastAsia="zh-CN"/>
              </w:rPr>
            </w:pPr>
            <w:r w:rsidRPr="0039599C">
              <w:rPr>
                <w:lang w:val="en-US" w:eastAsia="zh-CN"/>
              </w:rPr>
              <w:t>Observation interval τ [s]</w:t>
            </w:r>
          </w:p>
        </w:tc>
      </w:tr>
      <w:tr w:rsidR="007436B0" w:rsidRPr="0039599C" w:rsidTr="00C91AF1">
        <w:trPr>
          <w:cantSplit/>
          <w:trHeight w:val="325"/>
          <w:jc w:val="center"/>
        </w:trPr>
        <w:tc>
          <w:tcPr>
            <w:tcW w:w="4937" w:type="dxa"/>
            <w:tcBorders>
              <w:top w:val="single" w:sz="6" w:space="0" w:color="auto"/>
              <w:left w:val="single" w:sz="6" w:space="0" w:color="auto"/>
              <w:bottom w:val="single" w:sz="6" w:space="0" w:color="auto"/>
              <w:right w:val="single" w:sz="6" w:space="0" w:color="auto"/>
            </w:tcBorders>
            <w:hideMark/>
          </w:tcPr>
          <w:p w:rsidR="007436B0" w:rsidRPr="0039599C" w:rsidRDefault="007436B0" w:rsidP="00C91AF1">
            <w:pPr>
              <w:pStyle w:val="Tabletext"/>
              <w:jc w:val="center"/>
              <w:rPr>
                <w:lang w:val="en-US" w:eastAsia="zh-CN"/>
              </w:rPr>
            </w:pPr>
            <w:r w:rsidRPr="0039599C">
              <w:rPr>
                <w:lang w:val="en-US" w:eastAsia="zh-CN"/>
              </w:rPr>
              <w:t>22 + 40 τ</w:t>
            </w:r>
            <w:r w:rsidRPr="0039599C">
              <w:rPr>
                <w:vertAlign w:val="superscript"/>
                <w:lang w:val="en-US" w:eastAsia="zh-CN"/>
              </w:rPr>
              <w:t>0.1</w:t>
            </w:r>
          </w:p>
        </w:tc>
        <w:tc>
          <w:tcPr>
            <w:tcW w:w="4702" w:type="dxa"/>
            <w:tcBorders>
              <w:top w:val="single" w:sz="6" w:space="0" w:color="auto"/>
              <w:left w:val="single" w:sz="6" w:space="0" w:color="auto"/>
              <w:bottom w:val="single" w:sz="6" w:space="0" w:color="auto"/>
              <w:right w:val="single" w:sz="6" w:space="0" w:color="auto"/>
            </w:tcBorders>
            <w:hideMark/>
          </w:tcPr>
          <w:p w:rsidR="007436B0" w:rsidRPr="0039599C" w:rsidRDefault="007436B0" w:rsidP="00C91AF1">
            <w:pPr>
              <w:pStyle w:val="Tabletext"/>
              <w:jc w:val="center"/>
              <w:rPr>
                <w:lang w:val="en-US" w:eastAsia="zh-CN"/>
              </w:rPr>
            </w:pPr>
            <w:r w:rsidRPr="0039599C">
              <w:rPr>
                <w:lang w:val="en-US" w:eastAsia="zh-CN"/>
              </w:rPr>
              <w:t>1 ≤ τ ≤ 100</w:t>
            </w:r>
          </w:p>
        </w:tc>
      </w:tr>
      <w:tr w:rsidR="007436B0" w:rsidRPr="0039599C" w:rsidTr="00C91AF1">
        <w:trPr>
          <w:cantSplit/>
          <w:trHeight w:val="361"/>
          <w:jc w:val="center"/>
        </w:trPr>
        <w:tc>
          <w:tcPr>
            <w:tcW w:w="4937" w:type="dxa"/>
            <w:tcBorders>
              <w:top w:val="single" w:sz="6" w:space="0" w:color="auto"/>
              <w:left w:val="single" w:sz="6" w:space="0" w:color="auto"/>
              <w:bottom w:val="single" w:sz="6" w:space="0" w:color="auto"/>
              <w:right w:val="single" w:sz="6" w:space="0" w:color="auto"/>
            </w:tcBorders>
            <w:hideMark/>
          </w:tcPr>
          <w:p w:rsidR="007436B0" w:rsidRPr="0039599C" w:rsidRDefault="007436B0" w:rsidP="00C91AF1">
            <w:pPr>
              <w:pStyle w:val="Tabletext"/>
              <w:jc w:val="center"/>
              <w:rPr>
                <w:lang w:val="en-US" w:eastAsia="zh-CN"/>
              </w:rPr>
            </w:pPr>
            <w:r w:rsidRPr="0039599C">
              <w:rPr>
                <w:lang w:val="en-US" w:eastAsia="zh-CN"/>
              </w:rPr>
              <w:t>22 + 25.25 τ</w:t>
            </w:r>
            <w:r w:rsidRPr="0039599C">
              <w:rPr>
                <w:vertAlign w:val="superscript"/>
                <w:lang w:val="en-US" w:eastAsia="zh-CN"/>
              </w:rPr>
              <w:t>0.2</w:t>
            </w:r>
          </w:p>
        </w:tc>
        <w:tc>
          <w:tcPr>
            <w:tcW w:w="4702" w:type="dxa"/>
            <w:tcBorders>
              <w:top w:val="single" w:sz="6" w:space="0" w:color="auto"/>
              <w:left w:val="single" w:sz="6" w:space="0" w:color="auto"/>
              <w:bottom w:val="single" w:sz="6" w:space="0" w:color="auto"/>
              <w:right w:val="single" w:sz="6" w:space="0" w:color="auto"/>
            </w:tcBorders>
            <w:hideMark/>
          </w:tcPr>
          <w:p w:rsidR="007436B0" w:rsidRPr="0039599C" w:rsidRDefault="007436B0" w:rsidP="00C91AF1">
            <w:pPr>
              <w:pStyle w:val="Tabletext"/>
              <w:jc w:val="center"/>
              <w:rPr>
                <w:lang w:val="en-US" w:eastAsia="zh-CN"/>
              </w:rPr>
            </w:pPr>
            <w:r w:rsidRPr="0039599C">
              <w:rPr>
                <w:lang w:val="en-US" w:eastAsia="zh-CN"/>
              </w:rPr>
              <w:t>100 &lt; τ ≤ 1000</w:t>
            </w:r>
          </w:p>
        </w:tc>
      </w:tr>
    </w:tbl>
    <w:p w:rsidR="007436B0" w:rsidRDefault="007436B0" w:rsidP="007436B0">
      <w:pPr>
        <w:jc w:val="center"/>
        <w:rPr>
          <w:lang w:val="en-US"/>
        </w:rPr>
      </w:pPr>
      <w:r>
        <w:rPr>
          <w:noProof/>
          <w:lang w:eastAsia="zh-CN"/>
        </w:rPr>
        <w:lastRenderedPageBreak/>
        <w:drawing>
          <wp:inline distT="0" distB="0" distL="0" distR="0" wp14:anchorId="45AF2034" wp14:editId="6A734733">
            <wp:extent cx="5943600" cy="3254260"/>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3254260"/>
                    </a:xfrm>
                    <a:prstGeom prst="rect">
                      <a:avLst/>
                    </a:prstGeom>
                    <a:noFill/>
                    <a:ln>
                      <a:noFill/>
                    </a:ln>
                  </pic:spPr>
                </pic:pic>
              </a:graphicData>
            </a:graphic>
          </wp:inline>
        </w:drawing>
      </w:r>
    </w:p>
    <w:p w:rsidR="007436B0" w:rsidRPr="007129A7" w:rsidRDefault="007436B0" w:rsidP="007436B0">
      <w:pPr>
        <w:pStyle w:val="FigureNoTitle0"/>
      </w:pPr>
      <w:r w:rsidRPr="00CA4ECE">
        <w:t xml:space="preserve">Figure </w:t>
      </w:r>
      <w:r>
        <w:t>C.</w:t>
      </w:r>
      <w:r w:rsidRPr="00CA4ECE">
        <w:t xml:space="preserve">1 – </w:t>
      </w:r>
      <w:r w:rsidRPr="0039599C">
        <w:rPr>
          <w:lang w:val="en-US"/>
        </w:rPr>
        <w:t xml:space="preserve">Performance allowance during loss of PTP input (MTIE) </w:t>
      </w:r>
      <w:r w:rsidRPr="0039599C">
        <w:rPr>
          <w:lang w:val="en-US"/>
        </w:rPr>
        <w:br/>
        <w:t>for T-TSC with constant temperature</w:t>
      </w:r>
    </w:p>
    <w:p w:rsidR="007436B0" w:rsidRPr="00A71154" w:rsidRDefault="007436B0" w:rsidP="007436B0"/>
    <w:p w:rsidR="007436B0" w:rsidRPr="0039599C" w:rsidRDefault="007436B0" w:rsidP="007436B0">
      <w:pPr>
        <w:rPr>
          <w:lang w:val="en-US"/>
        </w:rPr>
      </w:pPr>
      <w:r w:rsidRPr="0039599C">
        <w:rPr>
          <w:lang w:val="en-US"/>
        </w:rPr>
        <w:t>The phase/time performance during loss of PTP input reference requirements based on physical layer frequency applicable to a T-TSC under variable temperature conditions is shown in Table C.7</w:t>
      </w:r>
      <w:r>
        <w:rPr>
          <w:lang w:val="en-US"/>
        </w:rPr>
        <w:t xml:space="preserve"> and Figure C.2</w:t>
      </w:r>
      <w:r w:rsidRPr="0039599C">
        <w:rPr>
          <w:lang w:val="en-US"/>
        </w:rPr>
        <w:t>. Under variable temperature conditions the maximum observation interval is 10000 seconds.</w:t>
      </w:r>
    </w:p>
    <w:p w:rsidR="007436B0" w:rsidRPr="0039599C" w:rsidRDefault="007436B0" w:rsidP="007436B0">
      <w:pPr>
        <w:pStyle w:val="TableNoTitle0"/>
        <w:rPr>
          <w:lang w:val="en-US"/>
        </w:rPr>
      </w:pPr>
      <w:r w:rsidRPr="0039599C">
        <w:rPr>
          <w:lang w:val="en-US"/>
        </w:rPr>
        <w:t xml:space="preserve">Table C.7 – Performance allowance during loss of PTP input (MTIE) </w:t>
      </w:r>
      <w:r w:rsidRPr="0039599C">
        <w:rPr>
          <w:lang w:val="en-US"/>
        </w:rPr>
        <w:br/>
        <w:t>for T-TSC with variable temperature</w:t>
      </w:r>
    </w:p>
    <w:tbl>
      <w:tblPr>
        <w:tblW w:w="95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903"/>
        <w:gridCol w:w="4669"/>
      </w:tblGrid>
      <w:tr w:rsidR="007436B0" w:rsidRPr="0039599C" w:rsidTr="00C91AF1">
        <w:trPr>
          <w:cantSplit/>
          <w:trHeight w:val="427"/>
          <w:jc w:val="center"/>
        </w:trPr>
        <w:tc>
          <w:tcPr>
            <w:tcW w:w="4903" w:type="dxa"/>
            <w:tcBorders>
              <w:top w:val="single" w:sz="6" w:space="0" w:color="auto"/>
              <w:left w:val="single" w:sz="6" w:space="0" w:color="auto"/>
              <w:bottom w:val="single" w:sz="6" w:space="0" w:color="auto"/>
              <w:right w:val="single" w:sz="6" w:space="0" w:color="auto"/>
            </w:tcBorders>
            <w:hideMark/>
          </w:tcPr>
          <w:p w:rsidR="007436B0" w:rsidRPr="0039599C" w:rsidRDefault="007436B0" w:rsidP="00C91AF1">
            <w:pPr>
              <w:pStyle w:val="Tablehead"/>
              <w:rPr>
                <w:lang w:val="en-US" w:eastAsia="zh-CN"/>
              </w:rPr>
            </w:pPr>
            <w:r w:rsidRPr="0039599C">
              <w:rPr>
                <w:lang w:val="en-US" w:eastAsia="zh-CN"/>
              </w:rPr>
              <w:t>MTIE limit [ns]</w:t>
            </w:r>
          </w:p>
        </w:tc>
        <w:tc>
          <w:tcPr>
            <w:tcW w:w="4669" w:type="dxa"/>
            <w:tcBorders>
              <w:top w:val="single" w:sz="6" w:space="0" w:color="auto"/>
              <w:left w:val="single" w:sz="6" w:space="0" w:color="auto"/>
              <w:bottom w:val="single" w:sz="6" w:space="0" w:color="auto"/>
              <w:right w:val="single" w:sz="6" w:space="0" w:color="auto"/>
            </w:tcBorders>
            <w:hideMark/>
          </w:tcPr>
          <w:p w:rsidR="007436B0" w:rsidRPr="0039599C" w:rsidRDefault="007436B0" w:rsidP="00C91AF1">
            <w:pPr>
              <w:pStyle w:val="Tablehead"/>
              <w:rPr>
                <w:lang w:val="en-US" w:eastAsia="zh-CN"/>
              </w:rPr>
            </w:pPr>
            <w:r w:rsidRPr="0039599C">
              <w:rPr>
                <w:lang w:val="en-US" w:eastAsia="zh-CN"/>
              </w:rPr>
              <w:t>Observation interval τ [s]</w:t>
            </w:r>
          </w:p>
        </w:tc>
      </w:tr>
      <w:tr w:rsidR="007436B0" w:rsidRPr="0039599C" w:rsidTr="00C91AF1">
        <w:trPr>
          <w:cantSplit/>
          <w:trHeight w:val="320"/>
          <w:jc w:val="center"/>
        </w:trPr>
        <w:tc>
          <w:tcPr>
            <w:tcW w:w="4903" w:type="dxa"/>
            <w:tcBorders>
              <w:top w:val="single" w:sz="6" w:space="0" w:color="auto"/>
              <w:left w:val="single" w:sz="6" w:space="0" w:color="auto"/>
              <w:bottom w:val="single" w:sz="6" w:space="0" w:color="auto"/>
              <w:right w:val="single" w:sz="6" w:space="0" w:color="auto"/>
            </w:tcBorders>
            <w:hideMark/>
          </w:tcPr>
          <w:p w:rsidR="007436B0" w:rsidRPr="0039599C" w:rsidRDefault="007436B0" w:rsidP="00C91AF1">
            <w:pPr>
              <w:pStyle w:val="Tabletext"/>
              <w:jc w:val="center"/>
              <w:rPr>
                <w:lang w:val="en-US" w:eastAsia="zh-CN"/>
              </w:rPr>
            </w:pPr>
            <w:r w:rsidRPr="0039599C">
              <w:rPr>
                <w:lang w:val="en-US" w:eastAsia="zh-CN"/>
              </w:rPr>
              <w:t>22 + 40 τ</w:t>
            </w:r>
            <w:r w:rsidRPr="0039599C">
              <w:rPr>
                <w:vertAlign w:val="superscript"/>
                <w:lang w:val="en-US" w:eastAsia="zh-CN"/>
              </w:rPr>
              <w:t>0.1</w:t>
            </w:r>
            <w:r w:rsidRPr="0039599C">
              <w:rPr>
                <w:lang w:val="en-US" w:eastAsia="zh-CN"/>
              </w:rPr>
              <w:t xml:space="preserve"> + 0.5 τ</w:t>
            </w:r>
          </w:p>
        </w:tc>
        <w:tc>
          <w:tcPr>
            <w:tcW w:w="4669" w:type="dxa"/>
            <w:tcBorders>
              <w:top w:val="single" w:sz="6" w:space="0" w:color="auto"/>
              <w:left w:val="single" w:sz="6" w:space="0" w:color="auto"/>
              <w:bottom w:val="single" w:sz="6" w:space="0" w:color="auto"/>
              <w:right w:val="single" w:sz="6" w:space="0" w:color="auto"/>
            </w:tcBorders>
            <w:hideMark/>
          </w:tcPr>
          <w:p w:rsidR="007436B0" w:rsidRPr="0039599C" w:rsidRDefault="007436B0" w:rsidP="00C91AF1">
            <w:pPr>
              <w:pStyle w:val="Tabletext"/>
              <w:jc w:val="center"/>
              <w:rPr>
                <w:lang w:val="en-US" w:eastAsia="zh-CN"/>
              </w:rPr>
            </w:pPr>
            <w:r w:rsidRPr="0039599C">
              <w:rPr>
                <w:lang w:val="en-US" w:eastAsia="zh-CN"/>
              </w:rPr>
              <w:t>1 ≤ τ ≤ 100</w:t>
            </w:r>
          </w:p>
        </w:tc>
      </w:tr>
      <w:tr w:rsidR="007436B0" w:rsidRPr="0039599C" w:rsidTr="00C91AF1">
        <w:trPr>
          <w:cantSplit/>
          <w:trHeight w:val="338"/>
          <w:jc w:val="center"/>
        </w:trPr>
        <w:tc>
          <w:tcPr>
            <w:tcW w:w="4903" w:type="dxa"/>
            <w:tcBorders>
              <w:top w:val="single" w:sz="6" w:space="0" w:color="auto"/>
              <w:left w:val="single" w:sz="6" w:space="0" w:color="auto"/>
              <w:bottom w:val="single" w:sz="6" w:space="0" w:color="auto"/>
              <w:right w:val="single" w:sz="6" w:space="0" w:color="auto"/>
            </w:tcBorders>
            <w:hideMark/>
          </w:tcPr>
          <w:p w:rsidR="007436B0" w:rsidRPr="0039599C" w:rsidRDefault="007436B0" w:rsidP="00C91AF1">
            <w:pPr>
              <w:pStyle w:val="Tabletext"/>
              <w:jc w:val="center"/>
              <w:rPr>
                <w:lang w:val="en-US" w:eastAsia="zh-CN"/>
              </w:rPr>
            </w:pPr>
            <w:r w:rsidRPr="0039599C">
              <w:rPr>
                <w:lang w:val="en-US" w:eastAsia="zh-CN"/>
              </w:rPr>
              <w:t>72 + 25.25 τ</w:t>
            </w:r>
            <w:r w:rsidRPr="0039599C">
              <w:rPr>
                <w:vertAlign w:val="superscript"/>
                <w:lang w:val="en-US" w:eastAsia="zh-CN"/>
              </w:rPr>
              <w:t>0.2</w:t>
            </w:r>
          </w:p>
        </w:tc>
        <w:tc>
          <w:tcPr>
            <w:tcW w:w="4669" w:type="dxa"/>
            <w:tcBorders>
              <w:top w:val="single" w:sz="6" w:space="0" w:color="auto"/>
              <w:left w:val="single" w:sz="6" w:space="0" w:color="auto"/>
              <w:bottom w:val="single" w:sz="6" w:space="0" w:color="auto"/>
              <w:right w:val="single" w:sz="6" w:space="0" w:color="auto"/>
            </w:tcBorders>
            <w:hideMark/>
          </w:tcPr>
          <w:p w:rsidR="007436B0" w:rsidRPr="0039599C" w:rsidRDefault="007436B0" w:rsidP="00C91AF1">
            <w:pPr>
              <w:pStyle w:val="Tabletext"/>
              <w:jc w:val="center"/>
              <w:rPr>
                <w:lang w:val="en-US" w:eastAsia="zh-CN"/>
              </w:rPr>
            </w:pPr>
            <w:r w:rsidRPr="0039599C">
              <w:rPr>
                <w:lang w:val="en-US" w:eastAsia="zh-CN"/>
              </w:rPr>
              <w:t>100 &lt; τ ≤ 1000</w:t>
            </w:r>
          </w:p>
        </w:tc>
      </w:tr>
      <w:tr w:rsidR="007436B0" w:rsidRPr="0039599C" w:rsidTr="00C91AF1">
        <w:trPr>
          <w:cantSplit/>
          <w:trHeight w:val="338"/>
          <w:jc w:val="center"/>
        </w:trPr>
        <w:tc>
          <w:tcPr>
            <w:tcW w:w="4903" w:type="dxa"/>
            <w:tcBorders>
              <w:top w:val="single" w:sz="6" w:space="0" w:color="auto"/>
              <w:left w:val="single" w:sz="6" w:space="0" w:color="auto"/>
              <w:bottom w:val="single" w:sz="6" w:space="0" w:color="auto"/>
              <w:right w:val="single" w:sz="6" w:space="0" w:color="auto"/>
            </w:tcBorders>
          </w:tcPr>
          <w:p w:rsidR="007436B0" w:rsidRPr="0039599C" w:rsidRDefault="007436B0" w:rsidP="00C91AF1">
            <w:pPr>
              <w:pStyle w:val="Tabletext"/>
              <w:jc w:val="center"/>
              <w:rPr>
                <w:lang w:val="en-US" w:eastAsia="zh-CN"/>
              </w:rPr>
            </w:pPr>
            <w:r w:rsidRPr="0039599C">
              <w:rPr>
                <w:lang w:val="en-US" w:eastAsia="zh-CN"/>
              </w:rPr>
              <w:t>for further study</w:t>
            </w:r>
          </w:p>
        </w:tc>
        <w:tc>
          <w:tcPr>
            <w:tcW w:w="4669" w:type="dxa"/>
            <w:tcBorders>
              <w:top w:val="single" w:sz="6" w:space="0" w:color="auto"/>
              <w:left w:val="single" w:sz="6" w:space="0" w:color="auto"/>
              <w:bottom w:val="single" w:sz="6" w:space="0" w:color="auto"/>
              <w:right w:val="single" w:sz="6" w:space="0" w:color="auto"/>
            </w:tcBorders>
          </w:tcPr>
          <w:p w:rsidR="007436B0" w:rsidRPr="0039599C" w:rsidRDefault="007436B0" w:rsidP="00C91AF1">
            <w:pPr>
              <w:pStyle w:val="Tabletext"/>
              <w:jc w:val="center"/>
              <w:rPr>
                <w:lang w:val="en-US" w:eastAsia="zh-CN"/>
              </w:rPr>
            </w:pPr>
            <w:r w:rsidRPr="0039599C">
              <w:rPr>
                <w:lang w:val="en-US" w:eastAsia="zh-CN"/>
              </w:rPr>
              <w:t>1000 &lt; τ ≤ 10000</w:t>
            </w:r>
          </w:p>
        </w:tc>
      </w:tr>
    </w:tbl>
    <w:p w:rsidR="007436B0" w:rsidRDefault="007436B0" w:rsidP="007436B0">
      <w:pPr>
        <w:jc w:val="center"/>
        <w:rPr>
          <w:color w:val="000000"/>
          <w:lang w:val="en-US"/>
        </w:rPr>
      </w:pPr>
      <w:r>
        <w:rPr>
          <w:noProof/>
          <w:color w:val="000000"/>
          <w:lang w:eastAsia="zh-CN"/>
        </w:rPr>
        <w:lastRenderedPageBreak/>
        <w:drawing>
          <wp:inline distT="0" distB="0" distL="0" distR="0" wp14:anchorId="637F6756" wp14:editId="29AC3917">
            <wp:extent cx="5943600" cy="3254260"/>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3254260"/>
                    </a:xfrm>
                    <a:prstGeom prst="rect">
                      <a:avLst/>
                    </a:prstGeom>
                    <a:noFill/>
                    <a:ln>
                      <a:noFill/>
                    </a:ln>
                  </pic:spPr>
                </pic:pic>
              </a:graphicData>
            </a:graphic>
          </wp:inline>
        </w:drawing>
      </w:r>
    </w:p>
    <w:p w:rsidR="007436B0" w:rsidRPr="007129A7" w:rsidRDefault="007436B0" w:rsidP="007436B0">
      <w:pPr>
        <w:pStyle w:val="FigureNoTitle0"/>
      </w:pPr>
      <w:r w:rsidRPr="00CA4ECE">
        <w:t xml:space="preserve">Figure </w:t>
      </w:r>
      <w:r>
        <w:t>C.2</w:t>
      </w:r>
      <w:r w:rsidRPr="00CA4ECE">
        <w:t xml:space="preserve"> – </w:t>
      </w:r>
      <w:r w:rsidRPr="0039599C">
        <w:rPr>
          <w:lang w:val="en-US"/>
        </w:rPr>
        <w:t xml:space="preserve">Performance allowance during loss of PTP input (MTIE) </w:t>
      </w:r>
      <w:r w:rsidRPr="0039599C">
        <w:rPr>
          <w:lang w:val="en-US"/>
        </w:rPr>
        <w:br/>
        <w:t>for T-TSC with variable temperature</w:t>
      </w:r>
    </w:p>
    <w:p w:rsidR="007436B0" w:rsidRPr="00363650" w:rsidRDefault="007436B0" w:rsidP="007436B0">
      <w:pPr>
        <w:pStyle w:val="Figurelegend"/>
        <w:rPr>
          <w:sz w:val="24"/>
          <w:szCs w:val="24"/>
          <w:lang w:val="en-US"/>
        </w:rPr>
      </w:pPr>
      <w:r w:rsidRPr="00363650">
        <w:rPr>
          <w:color w:val="000000"/>
          <w:sz w:val="24"/>
          <w:szCs w:val="24"/>
          <w:lang w:val="en-US"/>
        </w:rPr>
        <w:t>NOTE –</w:t>
      </w:r>
      <w:r w:rsidRPr="00363650">
        <w:rPr>
          <w:sz w:val="24"/>
          <w:szCs w:val="24"/>
          <w:lang w:val="en-US"/>
        </w:rPr>
        <w:t xml:space="preserve"> Guidelines for variable temperature testing are described in Appendix I of [ITU-T G.8273].</w:t>
      </w:r>
    </w:p>
    <w:p w:rsidR="00177B76" w:rsidRDefault="00177B76" w:rsidP="00177B76">
      <w:pPr>
        <w:pStyle w:val="Heading1"/>
      </w:pPr>
      <w:r>
        <w:t>Appendix I</w:t>
      </w:r>
    </w:p>
    <w:p w:rsidR="00177B76" w:rsidRDefault="00684ABB" w:rsidP="00177B76">
      <w:pPr>
        <w:pStyle w:val="Figurelegend"/>
        <w:rPr>
          <w:sz w:val="24"/>
          <w:lang w:val="en-US"/>
        </w:rPr>
      </w:pPr>
      <w:r>
        <w:rPr>
          <w:sz w:val="24"/>
          <w:lang w:val="en-US"/>
        </w:rPr>
        <w:t>In Appendix I, c</w:t>
      </w:r>
      <w:r w:rsidR="00177B76">
        <w:rPr>
          <w:sz w:val="24"/>
          <w:lang w:val="en-US"/>
        </w:rPr>
        <w:t>hange the following paragraph from:</w:t>
      </w:r>
    </w:p>
    <w:p w:rsidR="00177B76" w:rsidRDefault="00177B76" w:rsidP="00177B76">
      <w:pPr>
        <w:rPr>
          <w:lang w:val="en-US"/>
        </w:rPr>
      </w:pPr>
      <w:r>
        <w:rPr>
          <w:lang w:val="en-US"/>
        </w:rPr>
        <w:t>“</w:t>
      </w:r>
      <w:r w:rsidRPr="0039599C">
        <w:rPr>
          <w:lang w:val="en-US"/>
        </w:rPr>
        <w:t xml:space="preserve">Specifically, the SyncE/SDH signal is rejected when the SSM indicating the SyncE/SDH signal is no longer PRC-traceable is received by the EEC collocated with that T-BC, and the SyncE/SDH signal is again used at a time </w:t>
      </w:r>
      <w:r w:rsidRPr="0039599C">
        <w:rPr>
          <w:i/>
          <w:lang w:val="en-US"/>
        </w:rPr>
        <w:t>T</w:t>
      </w:r>
      <w:r w:rsidRPr="0039599C">
        <w:rPr>
          <w:i/>
          <w:vertAlign w:val="subscript"/>
          <w:lang w:val="en-US"/>
        </w:rPr>
        <w:t>reacq</w:t>
      </w:r>
      <w:r w:rsidRPr="0039599C">
        <w:rPr>
          <w:lang w:val="en-US"/>
        </w:rPr>
        <w:t xml:space="preserve"> after receipt of the SSM indicating the SyncE signal is again PRC-traceable is received by the EEC</w:t>
      </w:r>
      <w:r w:rsidR="004D6535">
        <w:rPr>
          <w:lang w:val="en-US"/>
        </w:rPr>
        <w:t>/SEC collocated with that T-BC.”</w:t>
      </w:r>
    </w:p>
    <w:p w:rsidR="004D6535" w:rsidRDefault="004D6535" w:rsidP="00177B76">
      <w:pPr>
        <w:rPr>
          <w:lang w:val="en-US"/>
        </w:rPr>
      </w:pPr>
      <w:r>
        <w:rPr>
          <w:lang w:val="en-US"/>
        </w:rPr>
        <w:t>To:</w:t>
      </w:r>
    </w:p>
    <w:p w:rsidR="004D6535" w:rsidRPr="00CB0B06" w:rsidRDefault="004D6535" w:rsidP="004D6535">
      <w:pPr>
        <w:rPr>
          <w:lang w:val="en-US"/>
        </w:rPr>
      </w:pPr>
      <w:r w:rsidRPr="0039599C">
        <w:rPr>
          <w:lang w:val="en-US"/>
        </w:rPr>
        <w:t>Specifically, the SyncE/SDH signal is rejected when the SSM indicating the SyncE/SDH signal is no longer PRC-traceable is received by the EEC collocated with that T-BC</w:t>
      </w:r>
      <w:r>
        <w:rPr>
          <w:lang w:val="en-US"/>
        </w:rPr>
        <w:t xml:space="preserve"> </w:t>
      </w:r>
      <w:r w:rsidRPr="00CB0B06">
        <w:rPr>
          <w:lang w:val="en-US"/>
        </w:rPr>
        <w:t xml:space="preserve">or T-TSC, and the SyncE/SDH signal is again used at a time </w:t>
      </w:r>
      <w:r w:rsidRPr="00CB0B06">
        <w:rPr>
          <w:i/>
          <w:lang w:val="en-US"/>
        </w:rPr>
        <w:t>T</w:t>
      </w:r>
      <w:r w:rsidRPr="00CB0B06">
        <w:rPr>
          <w:i/>
          <w:vertAlign w:val="subscript"/>
          <w:lang w:val="en-US"/>
        </w:rPr>
        <w:t>reacq</w:t>
      </w:r>
      <w:r w:rsidRPr="00CB0B06">
        <w:rPr>
          <w:lang w:val="en-US"/>
        </w:rPr>
        <w:t xml:space="preserve"> after receipt of the SSM indicating the SyncE signal is again PRC-traceable is received by the EEC/SEC collocated with that T-BC or T-TSC. </w:t>
      </w:r>
    </w:p>
    <w:p w:rsidR="004D6535" w:rsidRPr="00CB0B06" w:rsidRDefault="004D6535" w:rsidP="00177B76">
      <w:pPr>
        <w:rPr>
          <w:lang w:val="en-US"/>
        </w:rPr>
      </w:pPr>
      <w:r w:rsidRPr="00CB0B06">
        <w:rPr>
          <w:lang w:val="en-US"/>
        </w:rPr>
        <w:t>Change the last sentence in Appendix I from:</w:t>
      </w:r>
    </w:p>
    <w:p w:rsidR="004D6535" w:rsidRPr="00CB0B06" w:rsidRDefault="004D6535" w:rsidP="00177B76">
      <w:pPr>
        <w:rPr>
          <w:lang w:val="en-US"/>
        </w:rPr>
      </w:pPr>
      <w:r w:rsidRPr="00CB0B06">
        <w:rPr>
          <w:lang w:val="en-US"/>
        </w:rPr>
        <w:t>“This is true whether or not the SyncE/SDH transient is rejected at each T-BC.”</w:t>
      </w:r>
    </w:p>
    <w:p w:rsidR="004D6535" w:rsidRPr="00CB0B06" w:rsidRDefault="004D6535" w:rsidP="00177B76">
      <w:pPr>
        <w:rPr>
          <w:lang w:val="en-US"/>
        </w:rPr>
      </w:pPr>
      <w:r w:rsidRPr="00CB0B06">
        <w:rPr>
          <w:lang w:val="en-US"/>
        </w:rPr>
        <w:t>To:</w:t>
      </w:r>
    </w:p>
    <w:p w:rsidR="004D6535" w:rsidRPr="0039599C" w:rsidRDefault="004D6535" w:rsidP="00177B76">
      <w:pPr>
        <w:rPr>
          <w:lang w:val="en-US"/>
        </w:rPr>
      </w:pPr>
      <w:r w:rsidRPr="00CB0B06">
        <w:rPr>
          <w:lang w:val="en-US"/>
        </w:rPr>
        <w:t>“This is true whether or not the SyncE/SDH transient is rejected at each T-BC/T-TSC.</w:t>
      </w:r>
    </w:p>
    <w:p w:rsidR="00D63271" w:rsidRDefault="00177B76" w:rsidP="00D63271">
      <w:pPr>
        <w:pStyle w:val="Heading1"/>
      </w:pPr>
      <w:r>
        <w:t>Appendix II</w:t>
      </w:r>
    </w:p>
    <w:p w:rsidR="00177B76" w:rsidRDefault="00177B76" w:rsidP="00177B76">
      <w:r>
        <w:t>Change the title of Appendix II from:</w:t>
      </w:r>
    </w:p>
    <w:p w:rsidR="00177B76" w:rsidRDefault="00177B76" w:rsidP="00177B76">
      <w:pPr>
        <w:rPr>
          <w:lang w:val="en-US"/>
        </w:rPr>
      </w:pPr>
      <w:r>
        <w:t>“</w:t>
      </w:r>
      <w:r w:rsidRPr="0039599C">
        <w:rPr>
          <w:lang w:val="en-US"/>
        </w:rPr>
        <w:t>Derivation of T-BC output transient mask due to SyncE/SDH rearrangement</w:t>
      </w:r>
      <w:r>
        <w:rPr>
          <w:lang w:val="en-US"/>
        </w:rPr>
        <w:t>”</w:t>
      </w:r>
    </w:p>
    <w:p w:rsidR="00177B76" w:rsidRPr="00CB0B06" w:rsidRDefault="00177B76" w:rsidP="00177B76">
      <w:pPr>
        <w:rPr>
          <w:lang w:val="en-US"/>
        </w:rPr>
      </w:pPr>
      <w:r w:rsidRPr="00CB0B06">
        <w:rPr>
          <w:lang w:val="en-US"/>
        </w:rPr>
        <w:t>To:</w:t>
      </w:r>
    </w:p>
    <w:p w:rsidR="00177B76" w:rsidRPr="00CB0B06" w:rsidRDefault="00177B76" w:rsidP="00177B76">
      <w:r w:rsidRPr="00CB0B06">
        <w:rPr>
          <w:lang w:val="en-US"/>
        </w:rPr>
        <w:lastRenderedPageBreak/>
        <w:t>“Derivation of T-BC/T-TSC output transient mask due to SyncE/SDH rearrangement”</w:t>
      </w:r>
    </w:p>
    <w:p w:rsidR="00177B76" w:rsidRPr="00CB0B06" w:rsidRDefault="00280816" w:rsidP="00177B76">
      <w:r w:rsidRPr="00CB0B06">
        <w:t>Add the following note at the beginning of Appendix II:</w:t>
      </w:r>
    </w:p>
    <w:p w:rsidR="00280816" w:rsidRDefault="00280816" w:rsidP="00280816">
      <w:r w:rsidRPr="00CB0B06">
        <w:t xml:space="preserve">Note: The </w:t>
      </w:r>
      <w:r w:rsidRPr="00CB0B06">
        <w:rPr>
          <w:lang w:val="en-US"/>
        </w:rPr>
        <w:t>derivation of T-BC output transient mask due to SyncE/SDH rearrangement explained</w:t>
      </w:r>
      <w:r w:rsidRPr="00CB0B06">
        <w:t xml:space="preserve"> in this Appendix is also applicable to case of the T-TSC.</w:t>
      </w:r>
      <w:r>
        <w:t xml:space="preserve">  </w:t>
      </w:r>
    </w:p>
    <w:p w:rsidR="00280816" w:rsidRDefault="00280816" w:rsidP="00280816">
      <w:pPr>
        <w:pStyle w:val="Heading1"/>
      </w:pPr>
      <w:r>
        <w:t>Appendix III</w:t>
      </w:r>
    </w:p>
    <w:p w:rsidR="00406FE4" w:rsidRDefault="00022708" w:rsidP="00D63271">
      <w:r>
        <w:t>Replace Appendix III with the following text:</w:t>
      </w:r>
    </w:p>
    <w:p w:rsidR="00022708" w:rsidRPr="00CB0B06" w:rsidRDefault="0068590B" w:rsidP="005124D1">
      <w:pPr>
        <w:pStyle w:val="AppendixNoTitle0"/>
        <w:spacing w:before="240"/>
        <w:rPr>
          <w:lang w:val="en-US"/>
        </w:rPr>
      </w:pPr>
      <w:bookmarkStart w:id="36" w:name="_Toc390248053"/>
      <w:bookmarkStart w:id="37" w:name="_Toc390249489"/>
      <w:bookmarkStart w:id="38" w:name="_Toc390249629"/>
      <w:bookmarkStart w:id="39" w:name="_Toc399742399"/>
      <w:bookmarkStart w:id="40" w:name="_Toc403549407"/>
      <w:r>
        <w:rPr>
          <w:lang w:val="en-US"/>
        </w:rPr>
        <w:t>“</w:t>
      </w:r>
      <w:r w:rsidR="00022708" w:rsidRPr="0039599C">
        <w:rPr>
          <w:lang w:val="en-US"/>
        </w:rPr>
        <w:t>Appendix III</w:t>
      </w:r>
      <w:r w:rsidR="00022708" w:rsidRPr="0039599C">
        <w:rPr>
          <w:lang w:val="en-US"/>
        </w:rPr>
        <w:br/>
      </w:r>
      <w:r w:rsidR="00022708" w:rsidRPr="0039599C">
        <w:rPr>
          <w:lang w:val="en-US"/>
        </w:rPr>
        <w:br/>
        <w:t>Background to performance requirements of the T-BC</w:t>
      </w:r>
      <w:bookmarkEnd w:id="36"/>
      <w:bookmarkEnd w:id="37"/>
      <w:bookmarkEnd w:id="38"/>
      <w:bookmarkEnd w:id="39"/>
      <w:bookmarkEnd w:id="40"/>
      <w:r w:rsidR="00022708">
        <w:rPr>
          <w:lang w:val="en-US"/>
        </w:rPr>
        <w:t>/</w:t>
      </w:r>
      <w:r w:rsidR="00022708" w:rsidRPr="00CB0B06">
        <w:rPr>
          <w:lang w:val="en-US"/>
        </w:rPr>
        <w:t>T-TSC</w:t>
      </w:r>
    </w:p>
    <w:p w:rsidR="00022708" w:rsidRDefault="00022708" w:rsidP="00022708">
      <w:pPr>
        <w:jc w:val="center"/>
        <w:rPr>
          <w:lang w:val="en-US"/>
        </w:rPr>
      </w:pPr>
      <w:r w:rsidRPr="00CB0B06">
        <w:rPr>
          <w:lang w:val="en-US"/>
        </w:rPr>
        <w:t>(This appendix does not form an integral part of this Recommendation.)</w:t>
      </w:r>
    </w:p>
    <w:p w:rsidR="00022708" w:rsidRDefault="00022708" w:rsidP="00022708">
      <w:pPr>
        <w:pStyle w:val="Normalaftertitle"/>
        <w:rPr>
          <w:lang w:val="en-US"/>
        </w:rPr>
      </w:pPr>
      <w:r w:rsidRPr="00CB0B06">
        <w:rPr>
          <w:lang w:val="en-US"/>
        </w:rPr>
        <w:t>A</w:t>
      </w:r>
      <w:r w:rsidR="00411F79">
        <w:rPr>
          <w:lang w:val="en-US"/>
        </w:rPr>
        <w:t>n</w:t>
      </w:r>
      <w:r w:rsidRPr="00CB0B06">
        <w:rPr>
          <w:lang w:val="en-US"/>
        </w:rPr>
        <w:t>nex A describes a detailed model of a telecom boundary clock and telecom slave clock.</w:t>
      </w:r>
      <w:r w:rsidRPr="0039599C">
        <w:rPr>
          <w:lang w:val="en-US"/>
        </w:rPr>
        <w:t xml:space="preserve"> Figure III.1 is a simpler representation showing the timing signal flows between the main functional blocks during normal operation.</w:t>
      </w:r>
    </w:p>
    <w:p w:rsidR="00AF0944" w:rsidRPr="00AF0944" w:rsidRDefault="00AF0944" w:rsidP="00AF0944">
      <w:pPr>
        <w:jc w:val="center"/>
        <w:rPr>
          <w:lang w:val="en-US"/>
        </w:rPr>
      </w:pPr>
      <w:r>
        <w:rPr>
          <w:noProof/>
          <w:lang w:eastAsia="zh-CN"/>
        </w:rPr>
        <w:drawing>
          <wp:inline distT="0" distB="0" distL="0" distR="0">
            <wp:extent cx="5219290" cy="257417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ig1.png"/>
                    <pic:cNvPicPr/>
                  </pic:nvPicPr>
                  <pic:blipFill>
                    <a:blip r:embed="rId11">
                      <a:extLst>
                        <a:ext uri="{28A0092B-C50C-407E-A947-70E740481C1C}">
                          <a14:useLocalDpi xmlns:a14="http://schemas.microsoft.com/office/drawing/2010/main" val="0"/>
                        </a:ext>
                      </a:extLst>
                    </a:blip>
                    <a:stretch>
                      <a:fillRect/>
                    </a:stretch>
                  </pic:blipFill>
                  <pic:spPr>
                    <a:xfrm>
                      <a:off x="0" y="0"/>
                      <a:ext cx="5248967" cy="2588816"/>
                    </a:xfrm>
                    <a:prstGeom prst="rect">
                      <a:avLst/>
                    </a:prstGeom>
                  </pic:spPr>
                </pic:pic>
              </a:graphicData>
            </a:graphic>
          </wp:inline>
        </w:drawing>
      </w:r>
    </w:p>
    <w:p w:rsidR="00022708" w:rsidRPr="00A30CE4" w:rsidRDefault="00022708" w:rsidP="00022708">
      <w:pPr>
        <w:pStyle w:val="FigureNoTitle0"/>
        <w:rPr>
          <w:lang w:val="en-US"/>
        </w:rPr>
      </w:pPr>
      <w:r w:rsidRPr="0039599C">
        <w:rPr>
          <w:lang w:val="en-US"/>
        </w:rPr>
        <w:t xml:space="preserve">Figure III.1 – Model of </w:t>
      </w:r>
      <w:r>
        <w:rPr>
          <w:lang w:val="en-US"/>
        </w:rPr>
        <w:t>T-</w:t>
      </w:r>
      <w:r w:rsidRPr="00A30CE4">
        <w:rPr>
          <w:lang w:val="en-US"/>
        </w:rPr>
        <w:t>BC/T-TSC showing signal flows in normal operation</w:t>
      </w:r>
    </w:p>
    <w:p w:rsidR="00022708" w:rsidRPr="00022708" w:rsidRDefault="00022708" w:rsidP="00022708">
      <w:pPr>
        <w:pStyle w:val="Normalaftertitle"/>
        <w:rPr>
          <w:lang w:val="en-US"/>
        </w:rPr>
      </w:pPr>
      <w:r w:rsidRPr="00A30CE4">
        <w:rPr>
          <w:lang w:val="en-US"/>
        </w:rPr>
        <w:t>“NOTE: the term “PTP output” only applies to T-BC in this appendix”.</w:t>
      </w:r>
    </w:p>
    <w:p w:rsidR="00022708" w:rsidRPr="0039599C" w:rsidRDefault="00022708" w:rsidP="00022708">
      <w:pPr>
        <w:pStyle w:val="Normalaftertitle"/>
        <w:rPr>
          <w:lang w:val="en-US"/>
        </w:rPr>
      </w:pPr>
      <w:r w:rsidRPr="0039599C">
        <w:rPr>
          <w:lang w:val="en-US"/>
        </w:rPr>
        <w:t xml:space="preserve">From this diagram, it can be seen that there are basically two clocks in a </w:t>
      </w:r>
      <w:r>
        <w:rPr>
          <w:lang w:val="en-US"/>
        </w:rPr>
        <w:t>T-</w:t>
      </w:r>
      <w:r w:rsidRPr="00CB0B06">
        <w:rPr>
          <w:lang w:val="en-US"/>
        </w:rPr>
        <w:t>BC/T-TSC, a frequency</w:t>
      </w:r>
      <w:r w:rsidRPr="0039599C">
        <w:rPr>
          <w:lang w:val="en-US"/>
        </w:rPr>
        <w:t xml:space="preserve"> clock locked to the physical layer frequency input, and a time clock locked to the PTP input. In most cases, the frequency reference is SyncE based rather than SDH or PDH, and hence the frequency clock is an EEC. The two clocks are shown in Figure III.2:</w:t>
      </w:r>
    </w:p>
    <w:p w:rsidR="00AF0944" w:rsidRPr="00AF0944" w:rsidRDefault="00AF0944" w:rsidP="00AF0944">
      <w:pPr>
        <w:jc w:val="center"/>
        <w:rPr>
          <w:lang w:val="en-US"/>
        </w:rPr>
      </w:pPr>
      <w:r>
        <w:rPr>
          <w:noProof/>
          <w:lang w:eastAsia="zh-CN"/>
        </w:rPr>
        <w:lastRenderedPageBreak/>
        <w:drawing>
          <wp:inline distT="0" distB="0" distL="0" distR="0">
            <wp:extent cx="3672840" cy="1942921"/>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g2.png"/>
                    <pic:cNvPicPr/>
                  </pic:nvPicPr>
                  <pic:blipFill>
                    <a:blip r:embed="rId12">
                      <a:extLst>
                        <a:ext uri="{28A0092B-C50C-407E-A947-70E740481C1C}">
                          <a14:useLocalDpi xmlns:a14="http://schemas.microsoft.com/office/drawing/2010/main" val="0"/>
                        </a:ext>
                      </a:extLst>
                    </a:blip>
                    <a:stretch>
                      <a:fillRect/>
                    </a:stretch>
                  </pic:blipFill>
                  <pic:spPr>
                    <a:xfrm>
                      <a:off x="0" y="0"/>
                      <a:ext cx="3745077" cy="1981134"/>
                    </a:xfrm>
                    <a:prstGeom prst="rect">
                      <a:avLst/>
                    </a:prstGeom>
                  </pic:spPr>
                </pic:pic>
              </a:graphicData>
            </a:graphic>
          </wp:inline>
        </w:drawing>
      </w:r>
    </w:p>
    <w:p w:rsidR="00022708" w:rsidRPr="0039599C" w:rsidRDefault="00022708" w:rsidP="00022708">
      <w:pPr>
        <w:pStyle w:val="FigureNoTitle0"/>
        <w:rPr>
          <w:lang w:val="en-US"/>
        </w:rPr>
      </w:pPr>
      <w:r w:rsidRPr="0039599C">
        <w:rPr>
          <w:lang w:val="en-US"/>
        </w:rPr>
        <w:t xml:space="preserve">Figure III.2 – Simplified model of </w:t>
      </w:r>
      <w:r w:rsidRPr="00A30CE4">
        <w:rPr>
          <w:lang w:val="en-US"/>
        </w:rPr>
        <w:t>T-BC/T-TSC showing</w:t>
      </w:r>
      <w:r w:rsidRPr="0039599C">
        <w:rPr>
          <w:lang w:val="en-US"/>
        </w:rPr>
        <w:t xml:space="preserve"> clocks</w:t>
      </w:r>
    </w:p>
    <w:p w:rsidR="00022708" w:rsidRPr="0039599C" w:rsidRDefault="00022708" w:rsidP="00022708">
      <w:pPr>
        <w:pStyle w:val="Normalaftertitle"/>
        <w:rPr>
          <w:lang w:val="en-US"/>
        </w:rPr>
      </w:pPr>
      <w:r w:rsidRPr="0039599C">
        <w:rPr>
          <w:lang w:val="en-US"/>
        </w:rPr>
        <w:t>Since the 1 PPS output is a measurement point intended to reflect the performance of the time clock, it is expected that it should be broadly equivalent to the PTP output, aside from the different noise characteristics of the respective signal types.</w:t>
      </w:r>
    </w:p>
    <w:p w:rsidR="00022708" w:rsidRPr="0039599C" w:rsidRDefault="00022708" w:rsidP="00022708">
      <w:pPr>
        <w:rPr>
          <w:lang w:val="en-US"/>
        </w:rPr>
      </w:pPr>
      <w:r w:rsidRPr="0039599C">
        <w:rPr>
          <w:lang w:val="en-US"/>
        </w:rPr>
        <w:t xml:space="preserve">Therefore there are three primary timing flows in a </w:t>
      </w:r>
      <w:r w:rsidRPr="00CB0B06">
        <w:rPr>
          <w:lang w:val="en-US"/>
        </w:rPr>
        <w:t>T-BC/T-TSC:</w:t>
      </w:r>
    </w:p>
    <w:p w:rsidR="00022708" w:rsidRPr="0039599C" w:rsidRDefault="00022708" w:rsidP="00022708">
      <w:pPr>
        <w:pStyle w:val="enumlev1"/>
        <w:rPr>
          <w:lang w:val="en-US"/>
        </w:rPr>
      </w:pPr>
      <w:r w:rsidRPr="0039599C">
        <w:rPr>
          <w:lang w:val="en-US"/>
        </w:rPr>
        <w:t>1)</w:t>
      </w:r>
      <w:r w:rsidRPr="0039599C">
        <w:rPr>
          <w:lang w:val="en-US"/>
        </w:rPr>
        <w:tab/>
        <w:t xml:space="preserve">PTP time input to PTP and 1 PPS time/phase outputs; </w:t>
      </w:r>
    </w:p>
    <w:p w:rsidR="00022708" w:rsidRPr="0039599C" w:rsidRDefault="00022708" w:rsidP="00022708">
      <w:pPr>
        <w:pStyle w:val="enumlev1"/>
        <w:rPr>
          <w:lang w:val="en-US"/>
        </w:rPr>
      </w:pPr>
      <w:r w:rsidRPr="0039599C">
        <w:rPr>
          <w:lang w:val="en-US"/>
        </w:rPr>
        <w:t>2)</w:t>
      </w:r>
      <w:r w:rsidRPr="0039599C">
        <w:rPr>
          <w:lang w:val="en-US"/>
        </w:rPr>
        <w:tab/>
        <w:t>physical layer frequency input to physical layer frequency output;</w:t>
      </w:r>
    </w:p>
    <w:p w:rsidR="00022708" w:rsidRPr="0039599C" w:rsidRDefault="00022708" w:rsidP="00022708">
      <w:pPr>
        <w:pStyle w:val="enumlev1"/>
        <w:rPr>
          <w:lang w:val="en-US"/>
        </w:rPr>
      </w:pPr>
      <w:r w:rsidRPr="0039599C">
        <w:rPr>
          <w:lang w:val="en-US"/>
        </w:rPr>
        <w:t>3)</w:t>
      </w:r>
      <w:r w:rsidRPr="0039599C">
        <w:rPr>
          <w:lang w:val="en-US"/>
        </w:rPr>
        <w:tab/>
        <w:t>physical layer frequency input to PTP and 1 PPS outputs.</w:t>
      </w:r>
    </w:p>
    <w:p w:rsidR="00022708" w:rsidRPr="0039599C" w:rsidRDefault="00022708" w:rsidP="008F5AED">
      <w:pPr>
        <w:pStyle w:val="Heading2"/>
        <w:numPr>
          <w:ilvl w:val="0"/>
          <w:numId w:val="0"/>
        </w:numPr>
        <w:ind w:left="576" w:hanging="576"/>
        <w:rPr>
          <w:lang w:val="en-US"/>
        </w:rPr>
      </w:pPr>
      <w:bookmarkStart w:id="41" w:name="_Toc390244728"/>
      <w:bookmarkStart w:id="42" w:name="_Toc390244868"/>
      <w:bookmarkStart w:id="43" w:name="_Toc390244940"/>
      <w:bookmarkStart w:id="44" w:name="_Toc390245015"/>
      <w:bookmarkStart w:id="45" w:name="_Toc390248054"/>
      <w:bookmarkStart w:id="46" w:name="_Toc390249490"/>
      <w:bookmarkStart w:id="47" w:name="_Toc390249630"/>
      <w:bookmarkStart w:id="48" w:name="_Toc399742400"/>
      <w:bookmarkStart w:id="49" w:name="_Toc403549408"/>
      <w:r w:rsidRPr="0039599C">
        <w:rPr>
          <w:lang w:val="en-US"/>
        </w:rPr>
        <w:t>III.1</w:t>
      </w:r>
      <w:r w:rsidRPr="0039599C">
        <w:rPr>
          <w:lang w:val="en-US"/>
        </w:rPr>
        <w:tab/>
        <w:t>Noise generation requirements</w:t>
      </w:r>
      <w:bookmarkEnd w:id="41"/>
      <w:bookmarkEnd w:id="42"/>
      <w:bookmarkEnd w:id="43"/>
      <w:bookmarkEnd w:id="44"/>
      <w:bookmarkEnd w:id="45"/>
      <w:bookmarkEnd w:id="46"/>
      <w:bookmarkEnd w:id="47"/>
      <w:bookmarkEnd w:id="48"/>
      <w:bookmarkEnd w:id="49"/>
    </w:p>
    <w:p w:rsidR="00022708" w:rsidRPr="0039599C" w:rsidRDefault="00022708" w:rsidP="00022708">
      <w:pPr>
        <w:rPr>
          <w:lang w:val="en-US"/>
        </w:rPr>
      </w:pPr>
      <w:r w:rsidRPr="0039599C">
        <w:rPr>
          <w:lang w:val="en-US"/>
        </w:rPr>
        <w:t>The noise generation of a clock is defined as the noise (normally phase wander) at the output of the clock, with a wander-free reference at the input of the clock.</w:t>
      </w:r>
    </w:p>
    <w:p w:rsidR="00022708" w:rsidRPr="0039599C" w:rsidRDefault="00022708" w:rsidP="00022708">
      <w:pPr>
        <w:rPr>
          <w:lang w:val="en-US"/>
        </w:rPr>
      </w:pPr>
      <w:r w:rsidRPr="0039599C">
        <w:rPr>
          <w:lang w:val="en-US"/>
        </w:rPr>
        <w:t>The noise generation at the physical layer frequency output is only affected by the physical layer frequency input</w:t>
      </w:r>
      <w:r w:rsidRPr="0039599C">
        <w:rPr>
          <w:rStyle w:val="CommentReference"/>
          <w:lang w:val="en-US"/>
        </w:rPr>
        <w:t>,</w:t>
      </w:r>
      <w:r w:rsidRPr="0039599C">
        <w:rPr>
          <w:lang w:val="en-US"/>
        </w:rPr>
        <w:t xml:space="preserve"> and is defined by [ITU-T G.8262] and [ITU-T G.813], the clock specifications for an EEC or SEC respectively.</w:t>
      </w:r>
    </w:p>
    <w:p w:rsidR="00022708" w:rsidRPr="00CB0B06" w:rsidRDefault="00022708" w:rsidP="00022708">
      <w:pPr>
        <w:rPr>
          <w:lang w:val="en-US"/>
        </w:rPr>
      </w:pPr>
      <w:r w:rsidRPr="0039599C">
        <w:rPr>
          <w:lang w:val="en-US"/>
        </w:rPr>
        <w:t xml:space="preserve">The PTP and 1 PPS signals are the output of the time clock within the </w:t>
      </w:r>
      <w:r>
        <w:rPr>
          <w:lang w:val="en-US"/>
        </w:rPr>
        <w:t>T-BC/</w:t>
      </w:r>
      <w:r w:rsidRPr="00CB0B06">
        <w:rPr>
          <w:lang w:val="en-US"/>
        </w:rPr>
        <w:t>T-TSC. For these outputs noise basically means time error. This can be defined by three parameters:</w:t>
      </w:r>
    </w:p>
    <w:p w:rsidR="00022708" w:rsidRPr="00CB0B06" w:rsidRDefault="00022708" w:rsidP="00022708">
      <w:pPr>
        <w:pStyle w:val="enumlev1"/>
        <w:rPr>
          <w:lang w:val="en-US"/>
        </w:rPr>
      </w:pPr>
      <w:r w:rsidRPr="00CB0B06">
        <w:rPr>
          <w:lang w:val="en-US"/>
        </w:rPr>
        <w:t>1)</w:t>
      </w:r>
      <w:r w:rsidRPr="00CB0B06">
        <w:rPr>
          <w:lang w:val="en-US"/>
        </w:rPr>
        <w:tab/>
        <w:t>cTE – the mean value of the time error function, measured over a long observation interval;</w:t>
      </w:r>
    </w:p>
    <w:p w:rsidR="00022708" w:rsidRPr="00CB0B06" w:rsidRDefault="00022708" w:rsidP="00022708">
      <w:pPr>
        <w:pStyle w:val="enumlev1"/>
        <w:rPr>
          <w:lang w:val="en-US"/>
        </w:rPr>
      </w:pPr>
      <w:r w:rsidRPr="00CB0B06">
        <w:rPr>
          <w:lang w:val="en-US"/>
        </w:rPr>
        <w:t>2)</w:t>
      </w:r>
      <w:r w:rsidRPr="00CB0B06">
        <w:rPr>
          <w:lang w:val="en-US"/>
        </w:rPr>
        <w:tab/>
        <w:t>dTE – the variation of the time error function;</w:t>
      </w:r>
    </w:p>
    <w:p w:rsidR="00022708" w:rsidRPr="00CB0B06" w:rsidRDefault="00022708" w:rsidP="00022708">
      <w:pPr>
        <w:pStyle w:val="enumlev1"/>
        <w:rPr>
          <w:lang w:val="en-US"/>
        </w:rPr>
      </w:pPr>
      <w:r w:rsidRPr="00CB0B06">
        <w:rPr>
          <w:lang w:val="en-US"/>
        </w:rPr>
        <w:t>3)</w:t>
      </w:r>
      <w:r w:rsidRPr="00CB0B06">
        <w:rPr>
          <w:lang w:val="en-US"/>
        </w:rPr>
        <w:tab/>
        <w:t>maximum time error (max|TE|) – the maximum absolute value of the time error.</w:t>
      </w:r>
    </w:p>
    <w:p w:rsidR="00022708" w:rsidRPr="0039599C" w:rsidRDefault="00022708" w:rsidP="00022708">
      <w:pPr>
        <w:rPr>
          <w:lang w:val="en-US"/>
        </w:rPr>
      </w:pPr>
      <w:r w:rsidRPr="00CB0B06">
        <w:rPr>
          <w:lang w:val="en-US"/>
        </w:rPr>
        <w:t>For a T-BC/T-TSC, the maximum noise generation is defined in terms of cTE and dTE. The</w:t>
      </w:r>
      <w:r w:rsidRPr="0039599C">
        <w:rPr>
          <w:lang w:val="en-US"/>
        </w:rPr>
        <w:t xml:space="preserve"> max|TE| parameter is generally used for network limits.</w:t>
      </w:r>
    </w:p>
    <w:p w:rsidR="00022708" w:rsidRPr="0039599C" w:rsidRDefault="00022708" w:rsidP="00022708">
      <w:pPr>
        <w:rPr>
          <w:lang w:val="en-US"/>
        </w:rPr>
      </w:pPr>
      <w:r w:rsidRPr="0039599C">
        <w:rPr>
          <w:lang w:val="en-US"/>
        </w:rPr>
        <w:t xml:space="preserve">There are two inputs that can affect the output of the Time Clock, the physical layer frequency input and the PTP </w:t>
      </w:r>
      <w:r w:rsidRPr="005124D1">
        <w:rPr>
          <w:lang w:val="en-US"/>
        </w:rPr>
        <w:t>input. Therefore the noise generation at the PTP</w:t>
      </w:r>
      <w:r w:rsidRPr="0039599C">
        <w:rPr>
          <w:lang w:val="en-US"/>
        </w:rPr>
        <w:t xml:space="preserve"> and 1 PPS outputs is defined as the noise present at the output with a time-error free time reference at the PTP input, and a wander-free frequency reference at the physical layer frequency input. This is shown in Figure III.3:</w:t>
      </w:r>
    </w:p>
    <w:p w:rsidR="00AF0944" w:rsidRPr="00AF0944" w:rsidRDefault="00AF0944" w:rsidP="00AF0944">
      <w:pPr>
        <w:jc w:val="center"/>
        <w:rPr>
          <w:lang w:val="en-US"/>
        </w:rPr>
      </w:pPr>
      <w:r>
        <w:rPr>
          <w:noProof/>
          <w:lang w:eastAsia="zh-CN"/>
        </w:rPr>
        <w:lastRenderedPageBreak/>
        <w:drawing>
          <wp:inline distT="0" distB="0" distL="0" distR="0">
            <wp:extent cx="3639600" cy="1894752"/>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3.png"/>
                    <pic:cNvPicPr/>
                  </pic:nvPicPr>
                  <pic:blipFill>
                    <a:blip r:embed="rId13">
                      <a:extLst>
                        <a:ext uri="{28A0092B-C50C-407E-A947-70E740481C1C}">
                          <a14:useLocalDpi xmlns:a14="http://schemas.microsoft.com/office/drawing/2010/main" val="0"/>
                        </a:ext>
                      </a:extLst>
                    </a:blip>
                    <a:stretch>
                      <a:fillRect/>
                    </a:stretch>
                  </pic:blipFill>
                  <pic:spPr>
                    <a:xfrm>
                      <a:off x="0" y="0"/>
                      <a:ext cx="3639600" cy="1894752"/>
                    </a:xfrm>
                    <a:prstGeom prst="rect">
                      <a:avLst/>
                    </a:prstGeom>
                  </pic:spPr>
                </pic:pic>
              </a:graphicData>
            </a:graphic>
          </wp:inline>
        </w:drawing>
      </w:r>
    </w:p>
    <w:p w:rsidR="00022708" w:rsidRPr="00604F7A" w:rsidRDefault="00022708" w:rsidP="00022708">
      <w:pPr>
        <w:pStyle w:val="FigureNoTitle0"/>
        <w:rPr>
          <w:lang w:val="fr-CH"/>
        </w:rPr>
      </w:pPr>
      <w:r w:rsidRPr="00AF2C13">
        <w:rPr>
          <w:lang w:val="fr-CH"/>
        </w:rPr>
        <w:t xml:space="preserve">Figure III.3 – Noise generation of a </w:t>
      </w:r>
      <w:r>
        <w:rPr>
          <w:lang w:val="fr-CH"/>
        </w:rPr>
        <w:t>T-</w:t>
      </w:r>
      <w:r w:rsidRPr="00A30CE4">
        <w:rPr>
          <w:lang w:val="fr-CH"/>
        </w:rPr>
        <w:t>BC/T-TSC</w:t>
      </w:r>
    </w:p>
    <w:p w:rsidR="00022708" w:rsidRPr="00057A65" w:rsidRDefault="00022708" w:rsidP="008F5AED">
      <w:pPr>
        <w:pStyle w:val="Heading2"/>
        <w:numPr>
          <w:ilvl w:val="0"/>
          <w:numId w:val="0"/>
        </w:numPr>
        <w:ind w:left="576" w:hanging="576"/>
      </w:pPr>
      <w:bookmarkStart w:id="50" w:name="_Toc390244729"/>
      <w:bookmarkStart w:id="51" w:name="_Toc390244869"/>
      <w:bookmarkStart w:id="52" w:name="_Toc390244941"/>
      <w:bookmarkStart w:id="53" w:name="_Toc390245016"/>
      <w:bookmarkStart w:id="54" w:name="_Toc390248055"/>
      <w:bookmarkStart w:id="55" w:name="_Toc390249491"/>
      <w:bookmarkStart w:id="56" w:name="_Toc390249631"/>
      <w:bookmarkStart w:id="57" w:name="_Toc399742401"/>
      <w:bookmarkStart w:id="58" w:name="_Toc403549409"/>
      <w:r w:rsidRPr="00057A65">
        <w:t>III.2</w:t>
      </w:r>
      <w:r w:rsidRPr="00057A65">
        <w:tab/>
        <w:t>Noise tolerance</w:t>
      </w:r>
      <w:bookmarkEnd w:id="50"/>
      <w:bookmarkEnd w:id="51"/>
      <w:bookmarkEnd w:id="52"/>
      <w:bookmarkEnd w:id="53"/>
      <w:bookmarkEnd w:id="54"/>
      <w:bookmarkEnd w:id="55"/>
      <w:bookmarkEnd w:id="56"/>
      <w:bookmarkEnd w:id="57"/>
      <w:bookmarkEnd w:id="58"/>
    </w:p>
    <w:p w:rsidR="00022708" w:rsidRPr="0039599C" w:rsidRDefault="00022708" w:rsidP="00022708">
      <w:pPr>
        <w:rPr>
          <w:lang w:val="en-US"/>
        </w:rPr>
      </w:pPr>
      <w:r w:rsidRPr="0039599C">
        <w:rPr>
          <w:lang w:val="en-US"/>
        </w:rPr>
        <w:t xml:space="preserve">The noise tolerance of a </w:t>
      </w:r>
      <w:r>
        <w:rPr>
          <w:lang w:val="en-US"/>
        </w:rPr>
        <w:t>T-BC</w:t>
      </w:r>
      <w:r w:rsidRPr="00CB0B06">
        <w:rPr>
          <w:lang w:val="en-US"/>
        </w:rPr>
        <w:t>/T-TSC is the maximum level of noise at the inputs of a T-BC/T-TSC</w:t>
      </w:r>
      <w:r w:rsidRPr="0039599C">
        <w:rPr>
          <w:lang w:val="en-US"/>
        </w:rPr>
        <w:t xml:space="preserve"> that must be tolerated while continuing to work normally. In the real network, both inputs of a clock may be noisy at the same time, therefore the noise tolerance requirements are defined to apply simultaneously on both inputs.</w:t>
      </w:r>
    </w:p>
    <w:p w:rsidR="00022708" w:rsidRPr="0039599C" w:rsidRDefault="00022708" w:rsidP="00022708">
      <w:pPr>
        <w:rPr>
          <w:lang w:val="en-US"/>
        </w:rPr>
      </w:pPr>
      <w:r w:rsidRPr="0039599C">
        <w:rPr>
          <w:lang w:val="en-US"/>
        </w:rPr>
        <w:t>For the PTP input, noise tolerance is defined in terms of the dTE of the input signal. cTE is not considered, since PTP is effectively "blind" to cTE; it cannot detect constant time error at its input without additional information (e.g., asymmetry measurements). The amount of dTE is based on network limit in [ITU-T G.8271.1].</w:t>
      </w:r>
    </w:p>
    <w:p w:rsidR="00022708" w:rsidRPr="0039599C" w:rsidRDefault="00022708" w:rsidP="00022708">
      <w:pPr>
        <w:rPr>
          <w:lang w:val="en-US"/>
        </w:rPr>
      </w:pPr>
      <w:r w:rsidRPr="0039599C">
        <w:rPr>
          <w:lang w:val="en-US"/>
        </w:rPr>
        <w:t>For the physical layer frequency input, the maximum phase wander that should be tolerated is described in [ITU-T G.8262].</w:t>
      </w:r>
    </w:p>
    <w:p w:rsidR="00022708" w:rsidRPr="0039599C" w:rsidRDefault="00022708" w:rsidP="00022708">
      <w:pPr>
        <w:rPr>
          <w:lang w:val="en-US"/>
        </w:rPr>
      </w:pPr>
      <w:r w:rsidRPr="0039599C">
        <w:rPr>
          <w:lang w:val="en-US"/>
        </w:rPr>
        <w:t xml:space="preserve">There are no output performance </w:t>
      </w:r>
      <w:r w:rsidRPr="00CB0B06">
        <w:rPr>
          <w:lang w:val="en-US"/>
        </w:rPr>
        <w:t>requirements on the output of the T-BC/T-TSC during a noise tolerance test. This is because the T-BC/T-TSC is a node</w:t>
      </w:r>
      <w:r w:rsidRPr="0039599C">
        <w:rPr>
          <w:lang w:val="en-US"/>
        </w:rPr>
        <w:t xml:space="preserve"> within a chain. The noise accumulation through the chain is governed by the noise generation of the clock, and the network limits provide the overall limit on the performance of the chain. A clock is merely expected to work normally during a noise tolerance test, i.e., not switch references, generate any alarms, or go into holdover.</w:t>
      </w:r>
    </w:p>
    <w:p w:rsidR="00022708" w:rsidRPr="0039599C" w:rsidRDefault="00022708" w:rsidP="00022708">
      <w:pPr>
        <w:rPr>
          <w:lang w:val="en-US"/>
        </w:rPr>
      </w:pPr>
      <w:r w:rsidRPr="0039599C">
        <w:rPr>
          <w:lang w:val="en-US"/>
        </w:rPr>
        <w:t>Noise tolerance is shown in Figure III.4:</w:t>
      </w:r>
    </w:p>
    <w:p w:rsidR="00AF0944" w:rsidRPr="00AF0944" w:rsidRDefault="00AF0944" w:rsidP="00AF0944">
      <w:pPr>
        <w:jc w:val="center"/>
        <w:rPr>
          <w:lang w:val="en-US"/>
        </w:rPr>
      </w:pPr>
      <w:r>
        <w:rPr>
          <w:noProof/>
          <w:lang w:eastAsia="zh-CN"/>
        </w:rPr>
        <w:drawing>
          <wp:inline distT="0" distB="0" distL="0" distR="0">
            <wp:extent cx="4203500" cy="19332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4.png"/>
                    <pic:cNvPicPr/>
                  </pic:nvPicPr>
                  <pic:blipFill>
                    <a:blip r:embed="rId14">
                      <a:extLst>
                        <a:ext uri="{28A0092B-C50C-407E-A947-70E740481C1C}">
                          <a14:useLocalDpi xmlns:a14="http://schemas.microsoft.com/office/drawing/2010/main" val="0"/>
                        </a:ext>
                      </a:extLst>
                    </a:blip>
                    <a:stretch>
                      <a:fillRect/>
                    </a:stretch>
                  </pic:blipFill>
                  <pic:spPr>
                    <a:xfrm>
                      <a:off x="0" y="0"/>
                      <a:ext cx="4203500" cy="1933200"/>
                    </a:xfrm>
                    <a:prstGeom prst="rect">
                      <a:avLst/>
                    </a:prstGeom>
                  </pic:spPr>
                </pic:pic>
              </a:graphicData>
            </a:graphic>
          </wp:inline>
        </w:drawing>
      </w:r>
    </w:p>
    <w:p w:rsidR="00022708" w:rsidRPr="00604F7A" w:rsidRDefault="00022708" w:rsidP="00022708">
      <w:pPr>
        <w:pStyle w:val="FigureNoTitle0"/>
        <w:rPr>
          <w:lang w:val="fr-CH"/>
        </w:rPr>
      </w:pPr>
      <w:r w:rsidRPr="00AF2C13">
        <w:rPr>
          <w:lang w:val="fr-CH"/>
        </w:rPr>
        <w:t xml:space="preserve">Figure III.4 – Noise tolerance of a </w:t>
      </w:r>
      <w:r>
        <w:rPr>
          <w:lang w:val="fr-CH"/>
        </w:rPr>
        <w:t>T</w:t>
      </w:r>
      <w:r w:rsidRPr="00A30CE4">
        <w:rPr>
          <w:lang w:val="fr-CH"/>
        </w:rPr>
        <w:t>-BC/T-TSC</w:t>
      </w:r>
    </w:p>
    <w:p w:rsidR="00022708" w:rsidRPr="0039599C" w:rsidRDefault="00022708" w:rsidP="008F5AED">
      <w:pPr>
        <w:pStyle w:val="Heading2"/>
        <w:numPr>
          <w:ilvl w:val="0"/>
          <w:numId w:val="0"/>
        </w:numPr>
        <w:ind w:left="576" w:hanging="576"/>
        <w:rPr>
          <w:lang w:val="en-US"/>
        </w:rPr>
      </w:pPr>
      <w:bookmarkStart w:id="59" w:name="_Toc390244730"/>
      <w:bookmarkStart w:id="60" w:name="_Toc390244870"/>
      <w:bookmarkStart w:id="61" w:name="_Toc390244942"/>
      <w:bookmarkStart w:id="62" w:name="_Toc390245017"/>
      <w:bookmarkStart w:id="63" w:name="_Toc390248056"/>
      <w:bookmarkStart w:id="64" w:name="_Toc390249492"/>
      <w:bookmarkStart w:id="65" w:name="_Toc390249632"/>
      <w:bookmarkStart w:id="66" w:name="_Toc399742402"/>
      <w:bookmarkStart w:id="67" w:name="_Toc403549410"/>
      <w:r w:rsidRPr="0039599C">
        <w:rPr>
          <w:lang w:val="en-US"/>
        </w:rPr>
        <w:lastRenderedPageBreak/>
        <w:t>III.3</w:t>
      </w:r>
      <w:r w:rsidRPr="0039599C">
        <w:rPr>
          <w:lang w:val="en-US"/>
        </w:rPr>
        <w:tab/>
        <w:t>Noise transfer</w:t>
      </w:r>
      <w:bookmarkEnd w:id="59"/>
      <w:bookmarkEnd w:id="60"/>
      <w:bookmarkEnd w:id="61"/>
      <w:bookmarkEnd w:id="62"/>
      <w:bookmarkEnd w:id="63"/>
      <w:bookmarkEnd w:id="64"/>
      <w:bookmarkEnd w:id="65"/>
      <w:bookmarkEnd w:id="66"/>
      <w:bookmarkEnd w:id="67"/>
    </w:p>
    <w:p w:rsidR="00EE7C19" w:rsidRDefault="00022708" w:rsidP="00EE7C19">
      <w:pPr>
        <w:rPr>
          <w:lang w:val="en-US"/>
        </w:rPr>
      </w:pPr>
      <w:r w:rsidRPr="0039599C">
        <w:rPr>
          <w:lang w:val="en-US"/>
        </w:rPr>
        <w:t>The noise transfer of a clock describes how any noise present on the input of a clock is passed to the output of the clock. It is basically the transfer function of the clock, and is usually expressed in terms of bandwidth, since the clock acts a filter to the noise.</w:t>
      </w:r>
    </w:p>
    <w:p w:rsidR="00022708" w:rsidRPr="0039599C" w:rsidRDefault="00022708" w:rsidP="00EE7C19">
      <w:pPr>
        <w:rPr>
          <w:lang w:val="en-US"/>
        </w:rPr>
      </w:pPr>
      <w:r w:rsidRPr="0039599C">
        <w:rPr>
          <w:lang w:val="en-US"/>
        </w:rPr>
        <w:t xml:space="preserve">As discussed before, there are three primary signal flows through a </w:t>
      </w:r>
      <w:r>
        <w:rPr>
          <w:lang w:val="en-US"/>
        </w:rPr>
        <w:t>T-</w:t>
      </w:r>
      <w:r w:rsidRPr="00CB0B06">
        <w:rPr>
          <w:lang w:val="en-US"/>
        </w:rPr>
        <w:t>BC/T-TSC, as shown</w:t>
      </w:r>
      <w:r w:rsidRPr="0039599C">
        <w:rPr>
          <w:lang w:val="en-US"/>
        </w:rPr>
        <w:t xml:space="preserve"> in Figure III.5:</w:t>
      </w:r>
    </w:p>
    <w:p w:rsidR="004E5342" w:rsidRPr="00D32500" w:rsidRDefault="004E5342" w:rsidP="00D32500">
      <w:pPr>
        <w:jc w:val="center"/>
        <w:rPr>
          <w:lang w:val="en-US"/>
        </w:rPr>
      </w:pPr>
      <w:r>
        <w:rPr>
          <w:noProof/>
          <w:lang w:eastAsia="zh-CN"/>
        </w:rPr>
        <w:drawing>
          <wp:inline distT="0" distB="0" distL="0" distR="0">
            <wp:extent cx="4626000" cy="2071838"/>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ig5.png"/>
                    <pic:cNvPicPr/>
                  </pic:nvPicPr>
                  <pic:blipFill>
                    <a:blip r:embed="rId15">
                      <a:extLst>
                        <a:ext uri="{28A0092B-C50C-407E-A947-70E740481C1C}">
                          <a14:useLocalDpi xmlns:a14="http://schemas.microsoft.com/office/drawing/2010/main" val="0"/>
                        </a:ext>
                      </a:extLst>
                    </a:blip>
                    <a:stretch>
                      <a:fillRect/>
                    </a:stretch>
                  </pic:blipFill>
                  <pic:spPr>
                    <a:xfrm>
                      <a:off x="0" y="0"/>
                      <a:ext cx="4626000" cy="2071838"/>
                    </a:xfrm>
                    <a:prstGeom prst="rect">
                      <a:avLst/>
                    </a:prstGeom>
                  </pic:spPr>
                </pic:pic>
              </a:graphicData>
            </a:graphic>
          </wp:inline>
        </w:drawing>
      </w:r>
    </w:p>
    <w:p w:rsidR="00022708" w:rsidRPr="0039599C" w:rsidRDefault="00022708" w:rsidP="00022708">
      <w:pPr>
        <w:pStyle w:val="FigureNoTitle0"/>
        <w:rPr>
          <w:lang w:val="en-US"/>
        </w:rPr>
      </w:pPr>
      <w:r w:rsidRPr="0039599C">
        <w:rPr>
          <w:lang w:val="en-US"/>
        </w:rPr>
        <w:t xml:space="preserve">Figure III.5 – Signal flows through a </w:t>
      </w:r>
      <w:r>
        <w:rPr>
          <w:lang w:val="en-US"/>
        </w:rPr>
        <w:t>T-</w:t>
      </w:r>
      <w:r w:rsidRPr="00A30CE4">
        <w:rPr>
          <w:lang w:val="en-US"/>
        </w:rPr>
        <w:t>BC/T-TSC</w:t>
      </w:r>
    </w:p>
    <w:p w:rsidR="00022708" w:rsidRPr="0039599C" w:rsidRDefault="00022708" w:rsidP="00627A3A">
      <w:pPr>
        <w:rPr>
          <w:lang w:val="en-US"/>
        </w:rPr>
      </w:pPr>
      <w:r w:rsidRPr="0039599C">
        <w:rPr>
          <w:lang w:val="en-US"/>
        </w:rPr>
        <w:t>Each of these flows has a bandwidth associated with it. The PTP to PTP (and PTP to 1 PPS) bandwidth is explicitly defined in clause 7.3.1, as a low-pass filter with a maximum bandwidth of 0.1 Hz, and a minimum bandwidth of 0.05 Hz.</w:t>
      </w:r>
    </w:p>
    <w:p w:rsidR="00022708" w:rsidRPr="0039599C" w:rsidRDefault="00022708" w:rsidP="00022708">
      <w:pPr>
        <w:rPr>
          <w:lang w:val="en-US"/>
        </w:rPr>
      </w:pPr>
      <w:r w:rsidRPr="0039599C">
        <w:rPr>
          <w:lang w:val="en-US"/>
        </w:rPr>
        <w:t>The physical layer to physical layer frequency bandwidth is defined in [ITU-T G.8262] and [ITU</w:t>
      </w:r>
      <w:r w:rsidRPr="0039599C">
        <w:rPr>
          <w:lang w:val="en-US"/>
        </w:rPr>
        <w:noBreakHyphen/>
        <w:t>T G.813], as this is a standard EEC and SEC function respectively. This is also a low-pass filter, with a maximum bandwidth of 10 Hz, and a minimum bandwidth of 1 Hz.</w:t>
      </w:r>
    </w:p>
    <w:p w:rsidR="00022708" w:rsidRPr="0039599C" w:rsidRDefault="00022708" w:rsidP="00022708">
      <w:pPr>
        <w:rPr>
          <w:lang w:val="en-US"/>
        </w:rPr>
      </w:pPr>
      <w:r w:rsidRPr="0039599C">
        <w:rPr>
          <w:lang w:val="en-US"/>
        </w:rPr>
        <w:t>For the physical layer frequency to PTP (and physical layer frequency to 1 PPS) path, the physical layer frequency signal is first low-pass filtered by the EEC or SEC, then high-pass filtered by the time clock. This is because the time clock acts a low-pass filter to its time input, but a high-pass filter to its frequency input. This is a natural consequence of how the clock functions – basically it follows the time input at low frequencies, to stay locked to the time reference, but follows the frequency input at high frequencies (e.g., in between PTP packets, the frequency input provides the "ticking" to maintain the time output).</w:t>
      </w:r>
    </w:p>
    <w:p w:rsidR="00022708" w:rsidRPr="0039599C" w:rsidRDefault="00022708" w:rsidP="00022708">
      <w:pPr>
        <w:rPr>
          <w:lang w:val="en-US"/>
        </w:rPr>
      </w:pPr>
      <w:r w:rsidRPr="0039599C">
        <w:rPr>
          <w:lang w:val="en-US"/>
        </w:rPr>
        <w:t>Therefore the cumulative effect is a band-pass function, with the lower cutoff at 0.05-0.1 Hz, and the upper cutoff at 1-10 Hz. Table III.1 summarizes the transfer functions, while Figure III.6 shows generalized schematics of the transfer functions.</w:t>
      </w:r>
    </w:p>
    <w:p w:rsidR="00022708" w:rsidRPr="0039599C" w:rsidRDefault="00022708" w:rsidP="00022708">
      <w:pPr>
        <w:pStyle w:val="TableNoTitle0"/>
        <w:rPr>
          <w:lang w:val="en-US"/>
        </w:rPr>
      </w:pPr>
      <w:r w:rsidRPr="0039599C">
        <w:rPr>
          <w:lang w:val="en-US"/>
        </w:rPr>
        <w:t xml:space="preserve">Table III.1 – Transfer functions applicable to a </w:t>
      </w:r>
      <w:r>
        <w:rPr>
          <w:lang w:val="en-US"/>
        </w:rPr>
        <w:t>T-</w:t>
      </w:r>
      <w:r w:rsidRPr="00CB0B06">
        <w:rPr>
          <w:lang w:val="en-US"/>
        </w:rPr>
        <w:t>BC/T-TSC</w:t>
      </w:r>
    </w:p>
    <w:tbl>
      <w:tblPr>
        <w:tblpPr w:leftFromText="180" w:rightFromText="180" w:vertAnchor="text" w:horzAnchor="margin" w:tblpY="120"/>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811"/>
        <w:gridCol w:w="4818"/>
      </w:tblGrid>
      <w:tr w:rsidR="00022708" w:rsidRPr="0039599C" w:rsidTr="00C91AF1">
        <w:tc>
          <w:tcPr>
            <w:tcW w:w="4811" w:type="dxa"/>
            <w:vAlign w:val="center"/>
          </w:tcPr>
          <w:p w:rsidR="00022708" w:rsidRPr="0039599C" w:rsidRDefault="00022708" w:rsidP="00C91AF1">
            <w:pPr>
              <w:pStyle w:val="Tablehead"/>
              <w:rPr>
                <w:lang w:val="en-US"/>
              </w:rPr>
            </w:pPr>
            <w:r w:rsidRPr="0039599C">
              <w:rPr>
                <w:lang w:val="en-US"/>
              </w:rPr>
              <w:t xml:space="preserve">Input/output on the </w:t>
            </w:r>
            <w:r>
              <w:rPr>
                <w:lang w:val="en-US"/>
              </w:rPr>
              <w:t>T-</w:t>
            </w:r>
            <w:r w:rsidRPr="00CB0B06">
              <w:rPr>
                <w:lang w:val="en-US"/>
              </w:rPr>
              <w:t>BC/T-TSC</w:t>
            </w:r>
          </w:p>
        </w:tc>
        <w:tc>
          <w:tcPr>
            <w:tcW w:w="4818" w:type="dxa"/>
            <w:vAlign w:val="center"/>
          </w:tcPr>
          <w:p w:rsidR="00022708" w:rsidRPr="0039599C" w:rsidRDefault="00022708" w:rsidP="00C91AF1">
            <w:pPr>
              <w:pStyle w:val="Tablehead"/>
              <w:rPr>
                <w:lang w:val="en-US"/>
              </w:rPr>
            </w:pPr>
            <w:r w:rsidRPr="0039599C">
              <w:rPr>
                <w:lang w:val="en-US"/>
              </w:rPr>
              <w:t>Transfer function</w:t>
            </w:r>
          </w:p>
        </w:tc>
      </w:tr>
      <w:tr w:rsidR="00022708" w:rsidRPr="0039599C" w:rsidTr="00C91AF1">
        <w:tc>
          <w:tcPr>
            <w:tcW w:w="4811" w:type="dxa"/>
            <w:vAlign w:val="center"/>
          </w:tcPr>
          <w:p w:rsidR="00022708" w:rsidRPr="0039599C" w:rsidRDefault="00022708" w:rsidP="00C91AF1">
            <w:pPr>
              <w:pStyle w:val="Tabletext"/>
              <w:jc w:val="center"/>
              <w:rPr>
                <w:lang w:val="en-US"/>
              </w:rPr>
            </w:pPr>
            <w:r w:rsidRPr="0039599C">
              <w:rPr>
                <w:lang w:val="en-US"/>
              </w:rPr>
              <w:t>PTP input to PTP output</w:t>
            </w:r>
          </w:p>
          <w:p w:rsidR="00022708" w:rsidRPr="0039599C" w:rsidRDefault="00022708" w:rsidP="00C91AF1">
            <w:pPr>
              <w:pStyle w:val="Tabletext"/>
              <w:jc w:val="center"/>
              <w:rPr>
                <w:lang w:val="en-US"/>
              </w:rPr>
            </w:pPr>
            <w:r w:rsidRPr="0039599C">
              <w:rPr>
                <w:lang w:val="en-US"/>
              </w:rPr>
              <w:t>PTP input to 1 PPS output</w:t>
            </w:r>
          </w:p>
        </w:tc>
        <w:tc>
          <w:tcPr>
            <w:tcW w:w="4818" w:type="dxa"/>
            <w:vAlign w:val="center"/>
          </w:tcPr>
          <w:p w:rsidR="00022708" w:rsidRPr="0039599C" w:rsidRDefault="00022708" w:rsidP="00C91AF1">
            <w:pPr>
              <w:pStyle w:val="Tabletext"/>
              <w:jc w:val="center"/>
              <w:rPr>
                <w:lang w:val="en-US"/>
              </w:rPr>
            </w:pPr>
            <w:r w:rsidRPr="0039599C">
              <w:rPr>
                <w:lang w:val="en-US"/>
              </w:rPr>
              <w:t>0.05-0.1 Hz low-pass filter</w:t>
            </w:r>
          </w:p>
        </w:tc>
      </w:tr>
      <w:tr w:rsidR="00022708" w:rsidRPr="0039599C" w:rsidTr="00C91AF1">
        <w:tc>
          <w:tcPr>
            <w:tcW w:w="4811" w:type="dxa"/>
            <w:vAlign w:val="center"/>
          </w:tcPr>
          <w:p w:rsidR="00022708" w:rsidRPr="0039599C" w:rsidRDefault="00022708" w:rsidP="00C91AF1">
            <w:pPr>
              <w:pStyle w:val="Tabletext"/>
              <w:jc w:val="center"/>
              <w:rPr>
                <w:lang w:val="en-US"/>
              </w:rPr>
            </w:pPr>
            <w:r w:rsidRPr="0039599C">
              <w:rPr>
                <w:lang w:val="en-US"/>
              </w:rPr>
              <w:t>Physical layer frequency input to physical layer frequency output</w:t>
            </w:r>
          </w:p>
        </w:tc>
        <w:tc>
          <w:tcPr>
            <w:tcW w:w="4818" w:type="dxa"/>
            <w:vAlign w:val="center"/>
          </w:tcPr>
          <w:p w:rsidR="00022708" w:rsidRPr="0039599C" w:rsidRDefault="00022708" w:rsidP="00C91AF1">
            <w:pPr>
              <w:pStyle w:val="Tabletext"/>
              <w:jc w:val="center"/>
              <w:rPr>
                <w:lang w:val="en-US"/>
              </w:rPr>
            </w:pPr>
            <w:r w:rsidRPr="0039599C">
              <w:rPr>
                <w:lang w:val="en-US"/>
              </w:rPr>
              <w:t>1-10 Hz low-pass filter</w:t>
            </w:r>
          </w:p>
        </w:tc>
      </w:tr>
      <w:tr w:rsidR="00022708" w:rsidRPr="0039599C" w:rsidTr="00C91AF1">
        <w:tc>
          <w:tcPr>
            <w:tcW w:w="4811" w:type="dxa"/>
            <w:vAlign w:val="center"/>
          </w:tcPr>
          <w:p w:rsidR="00022708" w:rsidRPr="0039599C" w:rsidRDefault="00022708" w:rsidP="00C91AF1">
            <w:pPr>
              <w:pStyle w:val="Tabletext"/>
              <w:jc w:val="center"/>
              <w:rPr>
                <w:lang w:val="en-US"/>
              </w:rPr>
            </w:pPr>
            <w:r w:rsidRPr="0039599C">
              <w:rPr>
                <w:lang w:val="en-US"/>
              </w:rPr>
              <w:t>Physical layer frequency input to PTP output</w:t>
            </w:r>
          </w:p>
          <w:p w:rsidR="00022708" w:rsidRPr="0039599C" w:rsidRDefault="00022708" w:rsidP="00C91AF1">
            <w:pPr>
              <w:pStyle w:val="Tabletext"/>
              <w:jc w:val="center"/>
              <w:rPr>
                <w:b/>
                <w:lang w:val="en-US"/>
              </w:rPr>
            </w:pPr>
            <w:r w:rsidRPr="0039599C">
              <w:rPr>
                <w:lang w:val="en-US"/>
              </w:rPr>
              <w:t>Physical layer frequency input to 1 PPS output</w:t>
            </w:r>
          </w:p>
        </w:tc>
        <w:tc>
          <w:tcPr>
            <w:tcW w:w="4818" w:type="dxa"/>
            <w:vAlign w:val="center"/>
          </w:tcPr>
          <w:p w:rsidR="00022708" w:rsidRPr="0039599C" w:rsidRDefault="00022708" w:rsidP="00C91AF1">
            <w:pPr>
              <w:pStyle w:val="Tabletext"/>
              <w:jc w:val="center"/>
              <w:rPr>
                <w:lang w:val="en-US"/>
              </w:rPr>
            </w:pPr>
            <w:r w:rsidRPr="0039599C">
              <w:rPr>
                <w:lang w:val="en-US"/>
              </w:rPr>
              <w:t>[0.05-0.1; 1-10] Hz band-pass filter (NOTE 1)</w:t>
            </w:r>
          </w:p>
        </w:tc>
      </w:tr>
    </w:tbl>
    <w:p w:rsidR="00022708" w:rsidRPr="0039599C" w:rsidRDefault="00022708" w:rsidP="00022708">
      <w:pPr>
        <w:rPr>
          <w:rFonts w:eastAsia="SimSun"/>
          <w:lang w:val="en-US"/>
        </w:rPr>
      </w:pPr>
      <w:r w:rsidRPr="0039599C">
        <w:rPr>
          <w:rFonts w:eastAsia="SimSun"/>
          <w:lang w:val="en-US"/>
        </w:rPr>
        <w:lastRenderedPageBreak/>
        <w:t xml:space="preserve">NOTE 1 – The band-pass filter description of the system behaviour from physical layer input to PTP/1_PPS output is representative of the </w:t>
      </w:r>
      <w:r w:rsidRPr="0039599C">
        <w:rPr>
          <w:rFonts w:eastAsia="SimSun"/>
          <w:u w:val="single"/>
          <w:lang w:val="en-US"/>
        </w:rPr>
        <w:t>expected</w:t>
      </w:r>
      <w:r w:rsidRPr="0039599C">
        <w:rPr>
          <w:rFonts w:eastAsia="SimSun"/>
          <w:lang w:val="en-US"/>
        </w:rPr>
        <w:t xml:space="preserve"> behaviour.  See Notes in Clause 7.3.2 and Clause C.2.3.2. </w:t>
      </w:r>
    </w:p>
    <w:p w:rsidR="00022708" w:rsidRPr="0039599C" w:rsidRDefault="00022708" w:rsidP="00022708">
      <w:pPr>
        <w:rPr>
          <w:lang w:val="en-US"/>
        </w:rPr>
      </w:pPr>
      <w:r w:rsidRPr="0039599C">
        <w:rPr>
          <w:lang w:val="en-US"/>
        </w:rPr>
        <w:t>a)</w:t>
      </w:r>
      <w:r w:rsidRPr="0039599C">
        <w:rPr>
          <w:lang w:val="en-US"/>
        </w:rPr>
        <w:tab/>
        <w:t>PTP to PTP (or 1 PPS) transfer function schematic</w:t>
      </w:r>
    </w:p>
    <w:p w:rsidR="00022708" w:rsidRPr="0039599C" w:rsidRDefault="00022708" w:rsidP="00022708">
      <w:pPr>
        <w:rPr>
          <w:lang w:val="en-US"/>
        </w:rPr>
      </w:pPr>
      <w:r w:rsidRPr="0039599C">
        <w:rPr>
          <w:lang w:val="en-US"/>
        </w:rPr>
        <w:t>b)</w:t>
      </w:r>
      <w:r w:rsidRPr="0039599C">
        <w:rPr>
          <w:lang w:val="en-US"/>
        </w:rPr>
        <w:tab/>
        <w:t>Physical layer frequency to physical layer frequency transfer function schematic</w:t>
      </w:r>
    </w:p>
    <w:p w:rsidR="00022708" w:rsidRPr="0039599C" w:rsidRDefault="00022708" w:rsidP="00022708">
      <w:pPr>
        <w:rPr>
          <w:lang w:val="en-US"/>
        </w:rPr>
      </w:pPr>
      <w:r w:rsidRPr="0039599C">
        <w:rPr>
          <w:lang w:val="en-US"/>
        </w:rPr>
        <w:t>c)</w:t>
      </w:r>
      <w:r w:rsidRPr="0039599C">
        <w:rPr>
          <w:lang w:val="en-US"/>
        </w:rPr>
        <w:tab/>
        <w:t>Physical layer frequency to PTP (or 1 PPS) transfer function schematic</w:t>
      </w:r>
    </w:p>
    <w:p w:rsidR="00022708" w:rsidRPr="0039599C" w:rsidRDefault="00022708" w:rsidP="00022708">
      <w:pPr>
        <w:pStyle w:val="Figure"/>
        <w:rPr>
          <w:lang w:val="en-US"/>
        </w:rPr>
      </w:pPr>
      <w:r w:rsidRPr="0039599C">
        <w:rPr>
          <w:noProof/>
          <w:lang w:eastAsia="zh-CN"/>
        </w:rPr>
        <w:drawing>
          <wp:inline distT="0" distB="0" distL="0" distR="0" wp14:anchorId="52349AED" wp14:editId="472850D6">
            <wp:extent cx="5236475" cy="4623825"/>
            <wp:effectExtent l="0" t="0" r="254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8273.2-Y.1368.2(14)_FIII.6.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36475" cy="4623825"/>
                    </a:xfrm>
                    <a:prstGeom prst="rect">
                      <a:avLst/>
                    </a:prstGeom>
                  </pic:spPr>
                </pic:pic>
              </a:graphicData>
            </a:graphic>
          </wp:inline>
        </w:drawing>
      </w:r>
    </w:p>
    <w:p w:rsidR="00022708" w:rsidRPr="0039599C" w:rsidRDefault="00022708" w:rsidP="00022708">
      <w:pPr>
        <w:pStyle w:val="FigureNoTitle0"/>
        <w:rPr>
          <w:lang w:val="en-US"/>
        </w:rPr>
      </w:pPr>
      <w:r w:rsidRPr="0039599C">
        <w:rPr>
          <w:lang w:val="en-US"/>
        </w:rPr>
        <w:t xml:space="preserve">Figure III.6 – Generalized transfer function schematics of a </w:t>
      </w:r>
      <w:r>
        <w:rPr>
          <w:lang w:val="en-US"/>
        </w:rPr>
        <w:t>T-</w:t>
      </w:r>
      <w:r w:rsidRPr="00CB0B06">
        <w:rPr>
          <w:lang w:val="en-US"/>
        </w:rPr>
        <w:t>BC/T-TSC</w:t>
      </w:r>
    </w:p>
    <w:p w:rsidR="00022708" w:rsidRPr="0039599C" w:rsidRDefault="00022708" w:rsidP="00022708">
      <w:pPr>
        <w:pStyle w:val="Normalaftertitle"/>
        <w:rPr>
          <w:lang w:val="en-US"/>
        </w:rPr>
      </w:pPr>
      <w:r w:rsidRPr="0039599C">
        <w:rPr>
          <w:lang w:val="en-US"/>
        </w:rPr>
        <w:t>It should be noted that the diagrams in Figure III.6 are generalized schematics. The actual transfer function will be more rounded, and include the gain peaking defined in clause 7.3. In particular, the band-pass filter may not contain a flat area due to the closeness of the low-pass and high-pass corner frequencies.</w:t>
      </w:r>
    </w:p>
    <w:p w:rsidR="00022708" w:rsidRPr="0039599C" w:rsidRDefault="00022708" w:rsidP="008F5AED">
      <w:pPr>
        <w:pStyle w:val="Heading2"/>
        <w:numPr>
          <w:ilvl w:val="0"/>
          <w:numId w:val="0"/>
        </w:numPr>
        <w:ind w:left="576" w:hanging="576"/>
        <w:rPr>
          <w:lang w:val="en-US"/>
        </w:rPr>
      </w:pPr>
      <w:bookmarkStart w:id="68" w:name="_Toc390244731"/>
      <w:bookmarkStart w:id="69" w:name="_Toc390244871"/>
      <w:bookmarkStart w:id="70" w:name="_Toc390244943"/>
      <w:bookmarkStart w:id="71" w:name="_Toc390245018"/>
      <w:bookmarkStart w:id="72" w:name="_Toc390248057"/>
      <w:bookmarkStart w:id="73" w:name="_Toc390249493"/>
      <w:bookmarkStart w:id="74" w:name="_Toc390249633"/>
      <w:bookmarkStart w:id="75" w:name="_Toc399742403"/>
      <w:bookmarkStart w:id="76" w:name="_Toc403549411"/>
      <w:r w:rsidRPr="0039599C">
        <w:rPr>
          <w:lang w:val="en-US"/>
        </w:rPr>
        <w:t>III.4</w:t>
      </w:r>
      <w:r w:rsidRPr="0039599C">
        <w:rPr>
          <w:lang w:val="en-US"/>
        </w:rPr>
        <w:tab/>
        <w:t>Holdover</w:t>
      </w:r>
      <w:bookmarkEnd w:id="68"/>
      <w:bookmarkEnd w:id="69"/>
      <w:bookmarkEnd w:id="70"/>
      <w:bookmarkEnd w:id="71"/>
      <w:bookmarkEnd w:id="72"/>
      <w:bookmarkEnd w:id="73"/>
      <w:bookmarkEnd w:id="74"/>
      <w:bookmarkEnd w:id="75"/>
      <w:bookmarkEnd w:id="76"/>
    </w:p>
    <w:p w:rsidR="00022708" w:rsidRPr="0039599C" w:rsidRDefault="00022708" w:rsidP="00022708">
      <w:pPr>
        <w:rPr>
          <w:lang w:val="en-US"/>
        </w:rPr>
      </w:pPr>
      <w:r w:rsidRPr="0039599C">
        <w:rPr>
          <w:lang w:val="en-US"/>
        </w:rPr>
        <w:t xml:space="preserve">There are two types of holdover available in a </w:t>
      </w:r>
      <w:r>
        <w:rPr>
          <w:lang w:val="en-US"/>
        </w:rPr>
        <w:t>T-BC</w:t>
      </w:r>
      <w:r w:rsidRPr="00CB0B06">
        <w:rPr>
          <w:lang w:val="en-US"/>
        </w:rPr>
        <w:t>/T-TSC. The first is where the T-BC/T-TSC</w:t>
      </w:r>
      <w:r w:rsidRPr="0039599C">
        <w:rPr>
          <w:lang w:val="en-US"/>
        </w:rPr>
        <w:t xml:space="preserve"> loses its PTP time reference, but not the physical layer frequency reference, as shown in Figure III.7. In this case, the stable frequency reference is used to keep the time output "ticking" at approximately the correct rate. Since the long-term frequency of the physical layer frequency is traceable to a PRC, this is likely to maintain the correct time over a reasonable period of time.</w:t>
      </w:r>
    </w:p>
    <w:p w:rsidR="00022708" w:rsidRPr="0039599C" w:rsidRDefault="00022708" w:rsidP="00022708">
      <w:pPr>
        <w:rPr>
          <w:lang w:val="en-US"/>
        </w:rPr>
      </w:pPr>
      <w:r w:rsidRPr="0039599C">
        <w:rPr>
          <w:lang w:val="en-US"/>
        </w:rPr>
        <w:lastRenderedPageBreak/>
        <w:t>The performance requirements to be met in this physical layer frequency-assisted holdover mode are not defined at present, and are for further study.</w:t>
      </w:r>
    </w:p>
    <w:p w:rsidR="00B02503" w:rsidRPr="00B02503" w:rsidRDefault="00B02503" w:rsidP="00B02503">
      <w:pPr>
        <w:jc w:val="center"/>
        <w:rPr>
          <w:lang w:val="en-US"/>
        </w:rPr>
      </w:pPr>
      <w:r>
        <w:rPr>
          <w:noProof/>
          <w:lang w:eastAsia="zh-CN"/>
        </w:rPr>
        <w:drawing>
          <wp:inline distT="0" distB="0" distL="0" distR="0">
            <wp:extent cx="3477600" cy="1948596"/>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ig7.png"/>
                    <pic:cNvPicPr/>
                  </pic:nvPicPr>
                  <pic:blipFill>
                    <a:blip r:embed="rId17">
                      <a:extLst>
                        <a:ext uri="{28A0092B-C50C-407E-A947-70E740481C1C}">
                          <a14:useLocalDpi xmlns:a14="http://schemas.microsoft.com/office/drawing/2010/main" val="0"/>
                        </a:ext>
                      </a:extLst>
                    </a:blip>
                    <a:stretch>
                      <a:fillRect/>
                    </a:stretch>
                  </pic:blipFill>
                  <pic:spPr>
                    <a:xfrm>
                      <a:off x="0" y="0"/>
                      <a:ext cx="3477600" cy="1948596"/>
                    </a:xfrm>
                    <a:prstGeom prst="rect">
                      <a:avLst/>
                    </a:prstGeom>
                  </pic:spPr>
                </pic:pic>
              </a:graphicData>
            </a:graphic>
          </wp:inline>
        </w:drawing>
      </w:r>
    </w:p>
    <w:p w:rsidR="00022708" w:rsidRPr="0039599C" w:rsidRDefault="00022708" w:rsidP="00022708">
      <w:pPr>
        <w:pStyle w:val="FigureNoTitle0"/>
        <w:rPr>
          <w:lang w:val="en-US"/>
        </w:rPr>
      </w:pPr>
      <w:r w:rsidRPr="0039599C">
        <w:rPr>
          <w:lang w:val="en-US"/>
        </w:rPr>
        <w:t>Figure III.7 – Physical layer frequency-assisted holdover</w:t>
      </w:r>
    </w:p>
    <w:p w:rsidR="00022708" w:rsidRPr="0039599C" w:rsidRDefault="00022708" w:rsidP="00022708">
      <w:pPr>
        <w:pStyle w:val="Normalaftertitle"/>
        <w:rPr>
          <w:lang w:val="en-US"/>
        </w:rPr>
      </w:pPr>
      <w:r w:rsidRPr="0039599C">
        <w:rPr>
          <w:lang w:val="en-US"/>
        </w:rPr>
        <w:t>The second type is where both inputs are lost simultaneously, as shown in Figure III.8. The time output is then maintained using the local oscillator, but this is not expected to maintain accurate time for more than a few seconds, due to the drift rate of the oscillator. The performance requirements to meet in unassisted holdover are for further study.</w:t>
      </w:r>
    </w:p>
    <w:p w:rsidR="00B02503" w:rsidRPr="00B02503" w:rsidRDefault="00B02503" w:rsidP="00B02503">
      <w:pPr>
        <w:jc w:val="center"/>
        <w:rPr>
          <w:lang w:val="en-US"/>
        </w:rPr>
      </w:pPr>
      <w:r>
        <w:rPr>
          <w:noProof/>
          <w:lang w:eastAsia="zh-CN"/>
        </w:rPr>
        <w:drawing>
          <wp:inline distT="0" distB="0" distL="0" distR="0">
            <wp:extent cx="3167990" cy="19332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ig8.png"/>
                    <pic:cNvPicPr/>
                  </pic:nvPicPr>
                  <pic:blipFill>
                    <a:blip r:embed="rId18">
                      <a:extLst>
                        <a:ext uri="{28A0092B-C50C-407E-A947-70E740481C1C}">
                          <a14:useLocalDpi xmlns:a14="http://schemas.microsoft.com/office/drawing/2010/main" val="0"/>
                        </a:ext>
                      </a:extLst>
                    </a:blip>
                    <a:stretch>
                      <a:fillRect/>
                    </a:stretch>
                  </pic:blipFill>
                  <pic:spPr>
                    <a:xfrm>
                      <a:off x="0" y="0"/>
                      <a:ext cx="3167990" cy="1933200"/>
                    </a:xfrm>
                    <a:prstGeom prst="rect">
                      <a:avLst/>
                    </a:prstGeom>
                  </pic:spPr>
                </pic:pic>
              </a:graphicData>
            </a:graphic>
          </wp:inline>
        </w:drawing>
      </w:r>
    </w:p>
    <w:p w:rsidR="00022708" w:rsidRPr="0039599C" w:rsidRDefault="00022708" w:rsidP="00022708">
      <w:pPr>
        <w:pStyle w:val="FigureNoTitle0"/>
        <w:rPr>
          <w:lang w:val="en-US"/>
        </w:rPr>
      </w:pPr>
      <w:r w:rsidRPr="0039599C">
        <w:rPr>
          <w:lang w:val="en-US"/>
        </w:rPr>
        <w:t>Figure III.8 – Unassisted holdover</w:t>
      </w:r>
      <w:r w:rsidR="0068590B">
        <w:rPr>
          <w:lang w:val="en-US"/>
        </w:rPr>
        <w:t>”</w:t>
      </w:r>
    </w:p>
    <w:p w:rsidR="0068590B" w:rsidRDefault="0068590B" w:rsidP="0068590B">
      <w:pPr>
        <w:pStyle w:val="Heading1"/>
      </w:pPr>
      <w:r>
        <w:t>Appendix VI</w:t>
      </w:r>
    </w:p>
    <w:p w:rsidR="0068590B" w:rsidRDefault="00A30CE4" w:rsidP="0068590B">
      <w:r>
        <w:t xml:space="preserve">Add the following </w:t>
      </w:r>
      <w:r w:rsidR="0068590B">
        <w:t>Appendix VI with the following text:</w:t>
      </w:r>
    </w:p>
    <w:p w:rsidR="0068590B" w:rsidRPr="00FF1FA4" w:rsidRDefault="0068590B" w:rsidP="0068590B">
      <w:pPr>
        <w:pStyle w:val="AppendixNoTitle0"/>
        <w:pageBreakBefore/>
        <w:spacing w:before="240"/>
      </w:pPr>
      <w:bookmarkStart w:id="77" w:name="_Toc390248049"/>
      <w:bookmarkStart w:id="78" w:name="_Toc390249485"/>
      <w:bookmarkStart w:id="79" w:name="_Toc390249625"/>
      <w:bookmarkStart w:id="80" w:name="_Toc399742395"/>
      <w:bookmarkStart w:id="81" w:name="_Toc403549403"/>
      <w:r>
        <w:lastRenderedPageBreak/>
        <w:t xml:space="preserve">Appendix </w:t>
      </w:r>
      <w:r w:rsidRPr="00E63E86">
        <w:t>VI</w:t>
      </w:r>
      <w:r w:rsidRPr="00FF1FA4">
        <w:br/>
      </w:r>
      <w:r w:rsidRPr="00FF1FA4">
        <w:br/>
      </w:r>
      <w:r>
        <w:t>Choice of Frequencies for Measuring Noise Transfer</w:t>
      </w:r>
      <w:bookmarkEnd w:id="77"/>
      <w:bookmarkEnd w:id="78"/>
      <w:bookmarkEnd w:id="79"/>
      <w:bookmarkEnd w:id="80"/>
      <w:bookmarkEnd w:id="81"/>
    </w:p>
    <w:p w:rsidR="0068590B" w:rsidRPr="00FF1FA4" w:rsidRDefault="0068590B" w:rsidP="0068590B">
      <w:pPr>
        <w:jc w:val="center"/>
      </w:pPr>
      <w:r w:rsidRPr="00FF1FA4">
        <w:t>(This appendix does not form an integral part of this Recommendation.)</w:t>
      </w:r>
    </w:p>
    <w:p w:rsidR="0068590B" w:rsidRDefault="0068590B" w:rsidP="0068590B">
      <w:pPr>
        <w:rPr>
          <w:lang w:eastAsia="ja-JP"/>
        </w:rPr>
      </w:pPr>
      <w:r>
        <w:rPr>
          <w:lang w:eastAsia="ja-JP"/>
        </w:rPr>
        <w:t>Note 1 in clause 7.3 provides some guidelines on the choice of frequencies used to measure the noise transfer of a T-BC. These guidelines are intended to ensure that the measured results properly reflect the response of the T-BC, and are not compromised by the presence of sub-Nyquist artefacts.</w:t>
      </w:r>
    </w:p>
    <w:p w:rsidR="0068590B" w:rsidRDefault="0068590B" w:rsidP="0068590B">
      <w:pPr>
        <w:rPr>
          <w:lang w:eastAsia="ja-JP"/>
        </w:rPr>
      </w:pPr>
      <w:r>
        <w:rPr>
          <w:lang w:eastAsia="ja-JP"/>
        </w:rPr>
        <w:t>Sub-Nyquist artefacts are described in the paper by Isaac Amidror [</w:t>
      </w:r>
      <w:r w:rsidRPr="00FF03BC">
        <w:rPr>
          <w:i/>
          <w:lang w:eastAsia="ja-JP"/>
        </w:rPr>
        <w:t>b</w:t>
      </w:r>
      <w:r>
        <w:rPr>
          <w:i/>
          <w:lang w:eastAsia="ja-JP"/>
        </w:rPr>
        <w:t>-Amidror</w:t>
      </w:r>
      <w:r>
        <w:rPr>
          <w:lang w:eastAsia="ja-JP"/>
        </w:rPr>
        <w:t xml:space="preserve">].  This paper shows that where a tone frequency is sampled at a closely related frequency, a “sub-Nyquist artefact” frequency exists at a frequency </w:t>
      </w:r>
      <w:r w:rsidRPr="0072555B">
        <w:rPr>
          <w:i/>
          <w:lang w:eastAsia="ja-JP"/>
        </w:rPr>
        <w:t>ε</w:t>
      </w:r>
      <w:r>
        <w:rPr>
          <w:lang w:eastAsia="ja-JP"/>
        </w:rPr>
        <w:t xml:space="preserve">, where </w:t>
      </w:r>
    </w:p>
    <w:p w:rsidR="0068590B" w:rsidRPr="00A828DB" w:rsidRDefault="00B854DE" w:rsidP="0068590B">
      <w:pPr>
        <w:rPr>
          <w:lang w:eastAsia="ja-JP"/>
        </w:rPr>
      </w:pPr>
      <m:oMathPara>
        <m:oMath>
          <m:sSub>
            <m:sSubPr>
              <m:ctrlPr>
                <w:rPr>
                  <w:rFonts w:ascii="Cambria Math" w:hAnsi="Cambria Math"/>
                  <w:i/>
                  <w:lang w:eastAsia="ja-JP"/>
                </w:rPr>
              </m:ctrlPr>
            </m:sSubPr>
            <m:e>
              <m:r>
                <w:rPr>
                  <w:rFonts w:ascii="Cambria Math" w:hAnsi="Cambria Math"/>
                  <w:lang w:eastAsia="ja-JP"/>
                </w:rPr>
                <m:t>f</m:t>
              </m:r>
            </m:e>
            <m:sub>
              <m:r>
                <w:rPr>
                  <w:rFonts w:ascii="Cambria Math" w:hAnsi="Cambria Math"/>
                  <w:lang w:eastAsia="ja-JP"/>
                </w:rPr>
                <m:t>t</m:t>
              </m:r>
            </m:sub>
          </m:sSub>
          <m:r>
            <w:rPr>
              <w:rFonts w:ascii="Cambria Math" w:hAnsi="Cambria Math"/>
              <w:lang w:eastAsia="ja-JP"/>
            </w:rPr>
            <m:t xml:space="preserve">= </m:t>
          </m:r>
          <m:f>
            <m:fPr>
              <m:ctrlPr>
                <w:rPr>
                  <w:rFonts w:ascii="Cambria Math" w:hAnsi="Cambria Math"/>
                  <w:i/>
                  <w:lang w:eastAsia="ja-JP"/>
                </w:rPr>
              </m:ctrlPr>
            </m:fPr>
            <m:num>
              <m:r>
                <w:rPr>
                  <w:rFonts w:ascii="Cambria Math" w:hAnsi="Cambria Math"/>
                  <w:lang w:eastAsia="ja-JP"/>
                </w:rPr>
                <m:t>m</m:t>
              </m:r>
            </m:num>
            <m:den>
              <m:r>
                <w:rPr>
                  <w:rFonts w:ascii="Cambria Math" w:hAnsi="Cambria Math"/>
                  <w:lang w:eastAsia="ja-JP"/>
                </w:rPr>
                <m:t>n</m:t>
              </m:r>
            </m:den>
          </m:f>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f</m:t>
              </m:r>
            </m:e>
            <m:sub>
              <m:r>
                <w:rPr>
                  <w:rFonts w:ascii="Cambria Math" w:hAnsi="Cambria Math"/>
                  <w:lang w:eastAsia="ja-JP"/>
                </w:rPr>
                <m:t>s</m:t>
              </m:r>
            </m:sub>
          </m:sSub>
          <m:r>
            <w:rPr>
              <w:rFonts w:ascii="Cambria Math" w:hAnsi="Cambria Math"/>
              <w:lang w:eastAsia="ja-JP"/>
            </w:rPr>
            <m:t>+ε</m:t>
          </m:r>
        </m:oMath>
      </m:oMathPara>
    </w:p>
    <w:p w:rsidR="0068590B" w:rsidRPr="0072555B" w:rsidRDefault="0068590B" w:rsidP="0068590B">
      <w:r>
        <w:t>w</w:t>
      </w:r>
      <w:r w:rsidRPr="0072555B">
        <w:t>here:</w:t>
      </w:r>
    </w:p>
    <w:p w:rsidR="0068590B" w:rsidRDefault="0068590B" w:rsidP="0068590B">
      <w:pPr>
        <w:ind w:left="567"/>
        <w:contextualSpacing/>
      </w:pPr>
      <w:r w:rsidRPr="00A828DB">
        <w:rPr>
          <w:i/>
        </w:rPr>
        <w:t>f</w:t>
      </w:r>
      <w:r w:rsidRPr="0059083A">
        <w:rPr>
          <w:i/>
          <w:vertAlign w:val="subscript"/>
        </w:rPr>
        <w:t>t</w:t>
      </w:r>
      <w:r>
        <w:t xml:space="preserve"> = tone frequency</w:t>
      </w:r>
    </w:p>
    <w:p w:rsidR="0068590B" w:rsidRDefault="0068590B" w:rsidP="0068590B">
      <w:pPr>
        <w:ind w:left="567"/>
        <w:contextualSpacing/>
      </w:pPr>
      <w:r w:rsidRPr="0072555B">
        <w:rPr>
          <w:i/>
        </w:rPr>
        <w:t>f</w:t>
      </w:r>
      <w:r w:rsidRPr="0059083A">
        <w:rPr>
          <w:i/>
          <w:vertAlign w:val="subscript"/>
        </w:rPr>
        <w:t>s</w:t>
      </w:r>
      <w:r>
        <w:t>= sampling frequency</w:t>
      </w:r>
    </w:p>
    <w:p w:rsidR="0068590B" w:rsidRDefault="0068590B" w:rsidP="0068590B">
      <w:pPr>
        <w:ind w:left="567"/>
        <w:contextualSpacing/>
      </w:pPr>
      <w:r w:rsidRPr="0072555B">
        <w:rPr>
          <w:i/>
        </w:rPr>
        <w:t>m, n</w:t>
      </w:r>
      <w:r>
        <w:t xml:space="preserve"> are small integers</w:t>
      </w:r>
    </w:p>
    <w:p w:rsidR="0068590B" w:rsidRDefault="0068590B" w:rsidP="0068590B">
      <w:pPr>
        <w:ind w:left="567"/>
        <w:contextualSpacing/>
      </w:pPr>
      <w:r w:rsidRPr="0072555B">
        <w:rPr>
          <w:i/>
          <w:lang w:eastAsia="ja-JP"/>
        </w:rPr>
        <w:t>ε</w:t>
      </w:r>
      <w:r>
        <w:rPr>
          <w:i/>
          <w:lang w:eastAsia="ja-JP"/>
        </w:rPr>
        <w:t xml:space="preserve"> </w:t>
      </w:r>
      <w:r>
        <w:rPr>
          <w:lang w:eastAsia="ja-JP"/>
        </w:rPr>
        <w:t>is a small frequency difference, and can be positive or negative</w:t>
      </w:r>
    </w:p>
    <w:p w:rsidR="0068590B" w:rsidRDefault="0068590B" w:rsidP="0068590B">
      <w:pPr>
        <w:rPr>
          <w:i/>
          <w:lang w:eastAsia="ja-JP"/>
        </w:rPr>
      </w:pPr>
      <w:r>
        <w:rPr>
          <w:lang w:eastAsia="ja-JP"/>
        </w:rPr>
        <w:t xml:space="preserve">This can be seen in Figure </w:t>
      </w:r>
      <w:r w:rsidRPr="00E63E86">
        <w:rPr>
          <w:lang w:eastAsia="ja-JP"/>
        </w:rPr>
        <w:t>VI</w:t>
      </w:r>
      <w:r w:rsidRPr="0068590B">
        <w:rPr>
          <w:lang w:eastAsia="ja-JP"/>
        </w:rPr>
        <w:t>.</w:t>
      </w:r>
      <w:r>
        <w:rPr>
          <w:lang w:eastAsia="ja-JP"/>
        </w:rPr>
        <w:t xml:space="preserve">1.  Here, the sampling frequency </w:t>
      </w:r>
      <w:r w:rsidRPr="0059083A">
        <w:rPr>
          <w:i/>
          <w:lang w:eastAsia="ja-JP"/>
        </w:rPr>
        <w:t>f</w:t>
      </w:r>
      <w:r w:rsidRPr="0059083A">
        <w:rPr>
          <w:i/>
          <w:vertAlign w:val="subscript"/>
          <w:lang w:eastAsia="ja-JP"/>
        </w:rPr>
        <w:t>s</w:t>
      </w:r>
      <w:r>
        <w:rPr>
          <w:lang w:eastAsia="ja-JP"/>
        </w:rPr>
        <w:t xml:space="preserve"> = 1Hz, and the tone frequency </w:t>
      </w:r>
      <w:r w:rsidRPr="0059083A">
        <w:rPr>
          <w:i/>
          <w:lang w:eastAsia="ja-JP"/>
        </w:rPr>
        <w:t>f</w:t>
      </w:r>
      <w:r w:rsidRPr="0059083A">
        <w:rPr>
          <w:i/>
          <w:vertAlign w:val="subscript"/>
          <w:lang w:eastAsia="ja-JP"/>
        </w:rPr>
        <w:t>t</w:t>
      </w:r>
      <w:r>
        <w:rPr>
          <w:lang w:eastAsia="ja-JP"/>
        </w:rPr>
        <w:t xml:space="preserve"> = 0.495 Hz, giving </w:t>
      </w:r>
      <w:r w:rsidRPr="0059083A">
        <w:rPr>
          <w:i/>
          <w:lang w:eastAsia="ja-JP"/>
        </w:rPr>
        <w:t>m</w:t>
      </w:r>
      <w:r>
        <w:rPr>
          <w:lang w:eastAsia="ja-JP"/>
        </w:rPr>
        <w:t xml:space="preserve"> = 1, </w:t>
      </w:r>
      <w:r w:rsidRPr="0059083A">
        <w:rPr>
          <w:i/>
          <w:lang w:eastAsia="ja-JP"/>
        </w:rPr>
        <w:t>n</w:t>
      </w:r>
      <w:r>
        <w:rPr>
          <w:lang w:eastAsia="ja-JP"/>
        </w:rPr>
        <w:t xml:space="preserve"> = 2, and </w:t>
      </w:r>
      <w:r w:rsidRPr="0072555B">
        <w:rPr>
          <w:i/>
          <w:lang w:eastAsia="ja-JP"/>
        </w:rPr>
        <w:t>ε</w:t>
      </w:r>
      <w:r w:rsidRPr="004C3EC7">
        <w:rPr>
          <w:lang w:eastAsia="ja-JP"/>
        </w:rPr>
        <w:t xml:space="preserve"> = </w:t>
      </w:r>
      <w:r>
        <w:rPr>
          <w:lang w:eastAsia="ja-JP"/>
        </w:rPr>
        <w:t>-</w:t>
      </w:r>
      <w:r w:rsidRPr="004C3EC7">
        <w:rPr>
          <w:lang w:eastAsia="ja-JP"/>
        </w:rPr>
        <w:t>0.</w:t>
      </w:r>
      <w:r>
        <w:rPr>
          <w:lang w:eastAsia="ja-JP"/>
        </w:rPr>
        <w:t>005 Hz:</w:t>
      </w:r>
    </w:p>
    <w:p w:rsidR="0068590B" w:rsidRDefault="0068590B" w:rsidP="0068590B">
      <w:pPr>
        <w:rPr>
          <w:lang w:eastAsia="ja-JP"/>
        </w:rPr>
      </w:pPr>
      <w:r>
        <w:rPr>
          <w:noProof/>
          <w:lang w:eastAsia="zh-CN"/>
        </w:rPr>
        <w:drawing>
          <wp:inline distT="0" distB="0" distL="0" distR="0" wp14:anchorId="4910437C" wp14:editId="0FF9BCF9">
            <wp:extent cx="6120000" cy="3031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20000" cy="3031200"/>
                    </a:xfrm>
                    <a:prstGeom prst="rect">
                      <a:avLst/>
                    </a:prstGeom>
                    <a:noFill/>
                  </pic:spPr>
                </pic:pic>
              </a:graphicData>
            </a:graphic>
          </wp:inline>
        </w:drawing>
      </w:r>
    </w:p>
    <w:p w:rsidR="0068590B" w:rsidRPr="00EF597C" w:rsidRDefault="0068590B" w:rsidP="0068590B">
      <w:pPr>
        <w:jc w:val="center"/>
        <w:rPr>
          <w:b/>
          <w:lang w:eastAsia="ja-JP"/>
        </w:rPr>
      </w:pPr>
      <w:r w:rsidRPr="00EF597C">
        <w:rPr>
          <w:b/>
          <w:lang w:eastAsia="ja-JP"/>
        </w:rPr>
        <w:t xml:space="preserve">Figure </w:t>
      </w:r>
      <w:r w:rsidRPr="00052BB9">
        <w:rPr>
          <w:lang w:eastAsia="ja-JP"/>
        </w:rPr>
        <w:t>VI.</w:t>
      </w:r>
      <w:r>
        <w:rPr>
          <w:b/>
          <w:lang w:eastAsia="ja-JP"/>
        </w:rPr>
        <w:t>.</w:t>
      </w:r>
      <w:r w:rsidRPr="00EF597C">
        <w:rPr>
          <w:b/>
          <w:lang w:eastAsia="ja-JP"/>
        </w:rPr>
        <w:t xml:space="preserve">1: Sub-Nyquist Artefact for </w:t>
      </w:r>
      <w:r w:rsidRPr="00EF597C">
        <w:rPr>
          <w:b/>
          <w:i/>
          <w:lang w:eastAsia="ja-JP"/>
        </w:rPr>
        <w:t>m</w:t>
      </w:r>
      <w:r w:rsidRPr="00EF597C">
        <w:rPr>
          <w:b/>
          <w:lang w:eastAsia="ja-JP"/>
        </w:rPr>
        <w:t xml:space="preserve"> = 1, </w:t>
      </w:r>
      <w:r w:rsidRPr="00EF597C">
        <w:rPr>
          <w:b/>
          <w:i/>
          <w:lang w:eastAsia="ja-JP"/>
        </w:rPr>
        <w:t>n</w:t>
      </w:r>
      <w:r w:rsidRPr="00EF597C">
        <w:rPr>
          <w:b/>
          <w:lang w:eastAsia="ja-JP"/>
        </w:rPr>
        <w:t xml:space="preserve"> = 2, </w:t>
      </w:r>
      <w:r w:rsidRPr="00EF597C">
        <w:rPr>
          <w:b/>
          <w:i/>
          <w:lang w:eastAsia="ja-JP"/>
        </w:rPr>
        <w:t>ε</w:t>
      </w:r>
      <w:r w:rsidRPr="00EF597C">
        <w:rPr>
          <w:b/>
          <w:lang w:eastAsia="ja-JP"/>
        </w:rPr>
        <w:t xml:space="preserve"> = </w:t>
      </w:r>
      <w:r>
        <w:rPr>
          <w:b/>
          <w:lang w:eastAsia="ja-JP"/>
        </w:rPr>
        <w:t>-</w:t>
      </w:r>
      <w:r w:rsidRPr="00EF597C">
        <w:rPr>
          <w:b/>
          <w:lang w:eastAsia="ja-JP"/>
        </w:rPr>
        <w:t>0.005 Hz</w:t>
      </w:r>
    </w:p>
    <w:p w:rsidR="0068590B" w:rsidRPr="000F64C5" w:rsidRDefault="0068590B" w:rsidP="0068590B">
      <w:pPr>
        <w:pStyle w:val="Heading2"/>
        <w:numPr>
          <w:ilvl w:val="0"/>
          <w:numId w:val="0"/>
        </w:numPr>
      </w:pPr>
      <w:r>
        <w:t>Envelope Repeat Frequency</w:t>
      </w:r>
    </w:p>
    <w:p w:rsidR="0068590B" w:rsidRDefault="0068590B" w:rsidP="0068590B">
      <w:pPr>
        <w:rPr>
          <w:lang w:eastAsia="ja-JP"/>
        </w:rPr>
      </w:pPr>
      <w:r>
        <w:rPr>
          <w:lang w:eastAsia="ja-JP"/>
        </w:rPr>
        <w:t xml:space="preserve">In Figure </w:t>
      </w:r>
      <w:r w:rsidRPr="00052BB9">
        <w:rPr>
          <w:lang w:eastAsia="ja-JP"/>
        </w:rPr>
        <w:t>VI.</w:t>
      </w:r>
      <w:r>
        <w:rPr>
          <w:lang w:eastAsia="ja-JP"/>
        </w:rPr>
        <w:t xml:space="preserve">1 it can be seen that while the artefact itself follows a frequency of 0.005 Hz (period of 200s), there is an envelope pattern that repeats at 0.01Hz (period of 100s).  In fact, this envelope pattern repeats at a frequency of </w:t>
      </w:r>
    </w:p>
    <w:p w:rsidR="0068590B" w:rsidRPr="004C3EC7" w:rsidRDefault="0068590B" w:rsidP="0068590B">
      <w:pPr>
        <w:rPr>
          <w:lang w:eastAsia="ja-JP"/>
        </w:rPr>
      </w:pPr>
      <m:oMathPara>
        <m:oMath>
          <m:r>
            <w:rPr>
              <w:rFonts w:ascii="Cambria Math" w:hAnsi="Cambria Math"/>
              <w:lang w:eastAsia="ja-JP"/>
            </w:rPr>
            <m:t>E=|n∙ε|</m:t>
          </m:r>
        </m:oMath>
      </m:oMathPara>
    </w:p>
    <w:p w:rsidR="0068590B" w:rsidRDefault="0068590B" w:rsidP="0068590B">
      <w:pPr>
        <w:rPr>
          <w:lang w:eastAsia="ja-JP"/>
        </w:rPr>
      </w:pPr>
      <w:r>
        <w:rPr>
          <w:lang w:eastAsia="ja-JP"/>
        </w:rPr>
        <w:t xml:space="preserve">Figure </w:t>
      </w:r>
      <w:r w:rsidRPr="00E63E86">
        <w:rPr>
          <w:lang w:eastAsia="ja-JP"/>
        </w:rPr>
        <w:t>VI</w:t>
      </w:r>
      <w:r w:rsidRPr="0068590B">
        <w:rPr>
          <w:lang w:eastAsia="ja-JP"/>
        </w:rPr>
        <w:t>.</w:t>
      </w:r>
      <w:r>
        <w:rPr>
          <w:lang w:eastAsia="ja-JP"/>
        </w:rPr>
        <w:t xml:space="preserve">2 shows </w:t>
      </w:r>
      <w:r w:rsidRPr="0059083A">
        <w:rPr>
          <w:i/>
          <w:lang w:eastAsia="ja-JP"/>
        </w:rPr>
        <w:t>m</w:t>
      </w:r>
      <w:r>
        <w:rPr>
          <w:lang w:eastAsia="ja-JP"/>
        </w:rPr>
        <w:t xml:space="preserve"> = 1, </w:t>
      </w:r>
      <w:r w:rsidRPr="0059083A">
        <w:rPr>
          <w:i/>
          <w:lang w:eastAsia="ja-JP"/>
        </w:rPr>
        <w:t>n</w:t>
      </w:r>
      <w:r>
        <w:rPr>
          <w:lang w:eastAsia="ja-JP"/>
        </w:rPr>
        <w:t xml:space="preserve"> = 4 and</w:t>
      </w:r>
      <w:r w:rsidRPr="006216F1">
        <w:rPr>
          <w:i/>
          <w:lang w:eastAsia="ja-JP"/>
        </w:rPr>
        <w:t xml:space="preserve"> </w:t>
      </w:r>
      <w:r w:rsidRPr="0072555B">
        <w:rPr>
          <w:i/>
          <w:lang w:eastAsia="ja-JP"/>
        </w:rPr>
        <w:t>ε</w:t>
      </w:r>
      <w:r w:rsidRPr="004C3EC7">
        <w:rPr>
          <w:lang w:eastAsia="ja-JP"/>
        </w:rPr>
        <w:t xml:space="preserve"> = </w:t>
      </w:r>
      <w:r>
        <w:rPr>
          <w:lang w:eastAsia="ja-JP"/>
        </w:rPr>
        <w:t>-</w:t>
      </w:r>
      <w:r w:rsidRPr="004C3EC7">
        <w:rPr>
          <w:lang w:eastAsia="ja-JP"/>
        </w:rPr>
        <w:t>0.</w:t>
      </w:r>
      <w:r>
        <w:rPr>
          <w:lang w:eastAsia="ja-JP"/>
        </w:rPr>
        <w:t>00</w:t>
      </w:r>
      <w:r w:rsidRPr="004C3EC7">
        <w:rPr>
          <w:lang w:eastAsia="ja-JP"/>
        </w:rPr>
        <w:t>5</w:t>
      </w:r>
      <w:r>
        <w:rPr>
          <w:lang w:eastAsia="ja-JP"/>
        </w:rPr>
        <w:t xml:space="preserve"> Hz, giving a tone frequency of 0.245Hz.  It can be seen that this time the envelope repeats at a frequency of 0.02Hz:</w:t>
      </w:r>
      <w:r w:rsidRPr="00B85ADD">
        <w:rPr>
          <w:rStyle w:val="EndnoteReference"/>
          <w:lang w:eastAsia="ja-JP"/>
        </w:rPr>
        <w:endnoteReference w:id="1"/>
      </w:r>
    </w:p>
    <w:p w:rsidR="0068590B" w:rsidRDefault="0068590B" w:rsidP="0068590B">
      <w:pPr>
        <w:rPr>
          <w:lang w:eastAsia="ja-JP"/>
        </w:rPr>
      </w:pPr>
      <w:r>
        <w:rPr>
          <w:noProof/>
          <w:lang w:eastAsia="zh-CN"/>
        </w:rPr>
        <w:lastRenderedPageBreak/>
        <w:drawing>
          <wp:inline distT="0" distB="0" distL="0" distR="0" wp14:anchorId="7AD35686" wp14:editId="18AB4A1E">
            <wp:extent cx="6120000" cy="30312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20000" cy="3031200"/>
                    </a:xfrm>
                    <a:prstGeom prst="rect">
                      <a:avLst/>
                    </a:prstGeom>
                    <a:noFill/>
                  </pic:spPr>
                </pic:pic>
              </a:graphicData>
            </a:graphic>
          </wp:inline>
        </w:drawing>
      </w:r>
    </w:p>
    <w:p w:rsidR="0068590B" w:rsidRDefault="0068590B" w:rsidP="0068590B">
      <w:pPr>
        <w:jc w:val="center"/>
        <w:rPr>
          <w:b/>
          <w:lang w:eastAsia="ja-JP"/>
        </w:rPr>
      </w:pPr>
      <w:r>
        <w:rPr>
          <w:b/>
          <w:lang w:eastAsia="ja-JP"/>
        </w:rPr>
        <w:t>Figure</w:t>
      </w:r>
      <w:r w:rsidRPr="0068590B">
        <w:rPr>
          <w:lang w:eastAsia="ja-JP"/>
        </w:rPr>
        <w:t xml:space="preserve"> </w:t>
      </w:r>
      <w:r w:rsidRPr="00052BB9">
        <w:rPr>
          <w:lang w:eastAsia="ja-JP"/>
        </w:rPr>
        <w:t>VI</w:t>
      </w:r>
      <w:r>
        <w:rPr>
          <w:b/>
          <w:lang w:eastAsia="ja-JP"/>
        </w:rPr>
        <w:t>.2</w:t>
      </w:r>
      <w:r w:rsidRPr="00EF597C">
        <w:rPr>
          <w:b/>
          <w:lang w:eastAsia="ja-JP"/>
        </w:rPr>
        <w:t xml:space="preserve">: Sub-Nyquist Artefact for </w:t>
      </w:r>
      <w:r w:rsidRPr="00EF597C">
        <w:rPr>
          <w:b/>
          <w:i/>
          <w:lang w:eastAsia="ja-JP"/>
        </w:rPr>
        <w:t>m</w:t>
      </w:r>
      <w:r w:rsidRPr="00EF597C">
        <w:rPr>
          <w:b/>
          <w:lang w:eastAsia="ja-JP"/>
        </w:rPr>
        <w:t xml:space="preserve"> = 1, </w:t>
      </w:r>
      <w:r w:rsidRPr="00EF597C">
        <w:rPr>
          <w:b/>
          <w:i/>
          <w:lang w:eastAsia="ja-JP"/>
        </w:rPr>
        <w:t>n</w:t>
      </w:r>
      <w:r w:rsidRPr="00EF597C">
        <w:rPr>
          <w:b/>
          <w:lang w:eastAsia="ja-JP"/>
        </w:rPr>
        <w:t xml:space="preserve"> = </w:t>
      </w:r>
      <w:r>
        <w:rPr>
          <w:b/>
          <w:lang w:eastAsia="ja-JP"/>
        </w:rPr>
        <w:t>4</w:t>
      </w:r>
      <w:r w:rsidRPr="00EF597C">
        <w:rPr>
          <w:b/>
          <w:lang w:eastAsia="ja-JP"/>
        </w:rPr>
        <w:t xml:space="preserve">, </w:t>
      </w:r>
      <w:r w:rsidRPr="00EF597C">
        <w:rPr>
          <w:b/>
          <w:i/>
          <w:lang w:eastAsia="ja-JP"/>
        </w:rPr>
        <w:t>ε</w:t>
      </w:r>
      <w:r w:rsidRPr="00EF597C">
        <w:rPr>
          <w:b/>
          <w:lang w:eastAsia="ja-JP"/>
        </w:rPr>
        <w:t xml:space="preserve"> = 0.005 Hz</w:t>
      </w:r>
    </w:p>
    <w:p w:rsidR="0068590B" w:rsidRPr="00417D60" w:rsidRDefault="0068590B" w:rsidP="0068590B">
      <w:pPr>
        <w:rPr>
          <w:lang w:eastAsia="ja-JP"/>
        </w:rPr>
      </w:pPr>
      <w:r>
        <w:rPr>
          <w:lang w:eastAsia="ja-JP"/>
        </w:rPr>
        <w:t xml:space="preserve">Figure </w:t>
      </w:r>
      <w:r w:rsidRPr="00052BB9">
        <w:rPr>
          <w:lang w:eastAsia="ja-JP"/>
        </w:rPr>
        <w:t>VI.</w:t>
      </w:r>
      <w:r>
        <w:rPr>
          <w:lang w:eastAsia="ja-JP"/>
        </w:rPr>
        <w:t xml:space="preserve">3 shows </w:t>
      </w:r>
      <w:r w:rsidRPr="0059083A">
        <w:rPr>
          <w:i/>
          <w:lang w:eastAsia="ja-JP"/>
        </w:rPr>
        <w:t>m</w:t>
      </w:r>
      <w:r>
        <w:rPr>
          <w:lang w:eastAsia="ja-JP"/>
        </w:rPr>
        <w:t xml:space="preserve"> = 3, </w:t>
      </w:r>
      <w:r w:rsidRPr="0059083A">
        <w:rPr>
          <w:i/>
          <w:lang w:eastAsia="ja-JP"/>
        </w:rPr>
        <w:t>n</w:t>
      </w:r>
      <w:r>
        <w:rPr>
          <w:lang w:eastAsia="ja-JP"/>
        </w:rPr>
        <w:t xml:space="preserve"> = 4 and</w:t>
      </w:r>
      <w:r w:rsidRPr="006216F1">
        <w:rPr>
          <w:i/>
          <w:lang w:eastAsia="ja-JP"/>
        </w:rPr>
        <w:t xml:space="preserve"> </w:t>
      </w:r>
      <w:r w:rsidRPr="0072555B">
        <w:rPr>
          <w:i/>
          <w:lang w:eastAsia="ja-JP"/>
        </w:rPr>
        <w:t>ε</w:t>
      </w:r>
      <w:r w:rsidRPr="004C3EC7">
        <w:rPr>
          <w:lang w:eastAsia="ja-JP"/>
        </w:rPr>
        <w:t xml:space="preserve"> = </w:t>
      </w:r>
      <w:r>
        <w:rPr>
          <w:lang w:eastAsia="ja-JP"/>
        </w:rPr>
        <w:t>-</w:t>
      </w:r>
      <w:r w:rsidRPr="004C3EC7">
        <w:rPr>
          <w:lang w:eastAsia="ja-JP"/>
        </w:rPr>
        <w:t>0.</w:t>
      </w:r>
      <w:r>
        <w:rPr>
          <w:lang w:eastAsia="ja-JP"/>
        </w:rPr>
        <w:t>00</w:t>
      </w:r>
      <w:r w:rsidRPr="004C3EC7">
        <w:rPr>
          <w:lang w:eastAsia="ja-JP"/>
        </w:rPr>
        <w:t>5</w:t>
      </w:r>
      <w:r>
        <w:rPr>
          <w:lang w:eastAsia="ja-JP"/>
        </w:rPr>
        <w:t xml:space="preserve"> Hz.  Again, the envelope repeats at 0.02Hz (</w:t>
      </w:r>
      <w:r w:rsidRPr="0059083A">
        <w:rPr>
          <w:i/>
          <w:lang w:eastAsia="ja-JP"/>
        </w:rPr>
        <w:t>n</w:t>
      </w:r>
      <w:r>
        <w:rPr>
          <w:lang w:eastAsia="ja-JP"/>
        </w:rPr>
        <w:t xml:space="preserve"> *</w:t>
      </w:r>
      <w:r w:rsidRPr="006216F1">
        <w:rPr>
          <w:i/>
          <w:lang w:eastAsia="ja-JP"/>
        </w:rPr>
        <w:t xml:space="preserve"> </w:t>
      </w:r>
      <w:r w:rsidRPr="0072555B">
        <w:rPr>
          <w:i/>
          <w:lang w:eastAsia="ja-JP"/>
        </w:rPr>
        <w:t>ε</w:t>
      </w:r>
      <w:r w:rsidRPr="00417D60">
        <w:rPr>
          <w:lang w:eastAsia="ja-JP"/>
        </w:rPr>
        <w:t xml:space="preserve">), but the tone frequency is </w:t>
      </w:r>
      <w:r>
        <w:rPr>
          <w:lang w:eastAsia="ja-JP"/>
        </w:rPr>
        <w:t xml:space="preserve">now 0.745Hz because of the different value of </w:t>
      </w:r>
      <w:r w:rsidRPr="00417D60">
        <w:rPr>
          <w:i/>
          <w:lang w:eastAsia="ja-JP"/>
        </w:rPr>
        <w:t>m</w:t>
      </w:r>
      <w:r>
        <w:rPr>
          <w:lang w:eastAsia="ja-JP"/>
        </w:rPr>
        <w:t>.</w:t>
      </w:r>
    </w:p>
    <w:p w:rsidR="0068590B" w:rsidRDefault="0068590B" w:rsidP="0068590B">
      <w:pPr>
        <w:rPr>
          <w:lang w:eastAsia="ja-JP"/>
        </w:rPr>
      </w:pPr>
      <w:r>
        <w:rPr>
          <w:noProof/>
          <w:lang w:eastAsia="zh-CN"/>
        </w:rPr>
        <w:drawing>
          <wp:inline distT="0" distB="0" distL="0" distR="0" wp14:anchorId="7E47290D" wp14:editId="0AFED4DB">
            <wp:extent cx="6120000" cy="3031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20000" cy="3031200"/>
                    </a:xfrm>
                    <a:prstGeom prst="rect">
                      <a:avLst/>
                    </a:prstGeom>
                    <a:noFill/>
                  </pic:spPr>
                </pic:pic>
              </a:graphicData>
            </a:graphic>
          </wp:inline>
        </w:drawing>
      </w:r>
    </w:p>
    <w:p w:rsidR="0068590B" w:rsidRDefault="0068590B" w:rsidP="0068590B">
      <w:pPr>
        <w:jc w:val="center"/>
        <w:rPr>
          <w:b/>
          <w:lang w:eastAsia="ja-JP"/>
        </w:rPr>
      </w:pPr>
      <w:r>
        <w:rPr>
          <w:b/>
          <w:lang w:eastAsia="ja-JP"/>
        </w:rPr>
        <w:t xml:space="preserve">Figure </w:t>
      </w:r>
      <w:r w:rsidRPr="00052BB9">
        <w:rPr>
          <w:lang w:eastAsia="ja-JP"/>
        </w:rPr>
        <w:t>VI</w:t>
      </w:r>
      <w:r>
        <w:rPr>
          <w:b/>
          <w:lang w:eastAsia="ja-JP"/>
        </w:rPr>
        <w:t>.3</w:t>
      </w:r>
      <w:r w:rsidRPr="00EF597C">
        <w:rPr>
          <w:b/>
          <w:lang w:eastAsia="ja-JP"/>
        </w:rPr>
        <w:t xml:space="preserve">: Sub-Nyquist Artefact for </w:t>
      </w:r>
      <w:r w:rsidRPr="00EF597C">
        <w:rPr>
          <w:b/>
          <w:i/>
          <w:lang w:eastAsia="ja-JP"/>
        </w:rPr>
        <w:t>m</w:t>
      </w:r>
      <w:r>
        <w:rPr>
          <w:b/>
          <w:lang w:eastAsia="ja-JP"/>
        </w:rPr>
        <w:t xml:space="preserve"> = 3</w:t>
      </w:r>
      <w:r w:rsidRPr="00EF597C">
        <w:rPr>
          <w:b/>
          <w:lang w:eastAsia="ja-JP"/>
        </w:rPr>
        <w:t xml:space="preserve">, </w:t>
      </w:r>
      <w:r w:rsidRPr="00EF597C">
        <w:rPr>
          <w:b/>
          <w:i/>
          <w:lang w:eastAsia="ja-JP"/>
        </w:rPr>
        <w:t>n</w:t>
      </w:r>
      <w:r w:rsidRPr="00EF597C">
        <w:rPr>
          <w:b/>
          <w:lang w:eastAsia="ja-JP"/>
        </w:rPr>
        <w:t xml:space="preserve"> = </w:t>
      </w:r>
      <w:r>
        <w:rPr>
          <w:b/>
          <w:lang w:eastAsia="ja-JP"/>
        </w:rPr>
        <w:t>4</w:t>
      </w:r>
      <w:r w:rsidRPr="00EF597C">
        <w:rPr>
          <w:b/>
          <w:lang w:eastAsia="ja-JP"/>
        </w:rPr>
        <w:t xml:space="preserve">, </w:t>
      </w:r>
      <w:r w:rsidRPr="00EF597C">
        <w:rPr>
          <w:b/>
          <w:i/>
          <w:lang w:eastAsia="ja-JP"/>
        </w:rPr>
        <w:t>ε</w:t>
      </w:r>
      <w:r w:rsidRPr="00EF597C">
        <w:rPr>
          <w:b/>
          <w:lang w:eastAsia="ja-JP"/>
        </w:rPr>
        <w:t xml:space="preserve"> = </w:t>
      </w:r>
      <w:r>
        <w:rPr>
          <w:b/>
          <w:lang w:eastAsia="ja-JP"/>
        </w:rPr>
        <w:t>-</w:t>
      </w:r>
      <w:r w:rsidRPr="00EF597C">
        <w:rPr>
          <w:b/>
          <w:lang w:eastAsia="ja-JP"/>
        </w:rPr>
        <w:t>0.005 Hz</w:t>
      </w:r>
    </w:p>
    <w:p w:rsidR="0068590B" w:rsidRDefault="0068590B" w:rsidP="0068590B">
      <w:pPr>
        <w:rPr>
          <w:lang w:eastAsia="ja-JP"/>
        </w:rPr>
      </w:pPr>
      <w:r>
        <w:rPr>
          <w:lang w:eastAsia="ja-JP"/>
        </w:rPr>
        <w:t xml:space="preserve">When measuring noise transfer, it is the peak-to-peak magnitude of the output response that is measured.  Therefore, the frequency of the envelope repeat should be high enough to give sufficient repeats of the envelope in a reasonable measurement period.  Since this is related to the artefact frequency </w:t>
      </w:r>
      <w:r w:rsidRPr="004A0E98">
        <w:rPr>
          <w:i/>
          <w:lang w:eastAsia="ja-JP"/>
        </w:rPr>
        <w:t>(ε)</w:t>
      </w:r>
      <w:r>
        <w:rPr>
          <w:lang w:eastAsia="ja-JP"/>
        </w:rPr>
        <w:t xml:space="preserve">, it can be controlled by setting the artefact frequency appropriately.  It should be noted that where </w:t>
      </w:r>
      <w:r w:rsidRPr="00F0461A">
        <w:rPr>
          <w:i/>
          <w:lang w:eastAsia="ja-JP"/>
        </w:rPr>
        <w:t>n</w:t>
      </w:r>
      <w:r>
        <w:rPr>
          <w:lang w:eastAsia="ja-JP"/>
        </w:rPr>
        <w:t xml:space="preserve"> is large, the envelope repeat frequency may approach or even exceed the tone frequency.  In these cases, it loses its meaning.</w:t>
      </w:r>
    </w:p>
    <w:p w:rsidR="0068590B" w:rsidRDefault="0068590B" w:rsidP="0068590B">
      <w:pPr>
        <w:pStyle w:val="Heading2"/>
        <w:numPr>
          <w:ilvl w:val="0"/>
          <w:numId w:val="0"/>
        </w:numPr>
      </w:pPr>
      <w:r>
        <w:lastRenderedPageBreak/>
        <w:t>Choice of Artefact frequency</w:t>
      </w:r>
    </w:p>
    <w:p w:rsidR="0068590B" w:rsidRDefault="0068590B" w:rsidP="0068590B">
      <w:pPr>
        <w:rPr>
          <w:lang w:eastAsia="ja-JP"/>
        </w:rPr>
      </w:pPr>
      <w:r>
        <w:rPr>
          <w:lang w:eastAsia="ja-JP"/>
        </w:rPr>
        <w:t xml:space="preserve">Care should be taken that the artefact frequency is chosen correctly.  For example, in Figure </w:t>
      </w:r>
      <w:r w:rsidRPr="00052BB9">
        <w:rPr>
          <w:lang w:eastAsia="ja-JP"/>
        </w:rPr>
        <w:t>VI</w:t>
      </w:r>
      <w:r w:rsidRPr="00621769">
        <w:rPr>
          <w:lang w:eastAsia="ja-JP"/>
        </w:rPr>
        <w:t>.</w:t>
      </w:r>
      <w:r>
        <w:rPr>
          <w:lang w:eastAsia="ja-JP"/>
        </w:rPr>
        <w:t xml:space="preserve">4, </w:t>
      </w:r>
      <w:r w:rsidRPr="0059083A">
        <w:rPr>
          <w:i/>
          <w:lang w:eastAsia="ja-JP"/>
        </w:rPr>
        <w:t>m</w:t>
      </w:r>
      <w:r>
        <w:rPr>
          <w:lang w:eastAsia="ja-JP"/>
        </w:rPr>
        <w:t xml:space="preserve"> = 1, </w:t>
      </w:r>
      <w:r w:rsidRPr="0059083A">
        <w:rPr>
          <w:i/>
          <w:lang w:eastAsia="ja-JP"/>
        </w:rPr>
        <w:t>n</w:t>
      </w:r>
      <w:r>
        <w:rPr>
          <w:lang w:eastAsia="ja-JP"/>
        </w:rPr>
        <w:t xml:space="preserve"> = 2, and </w:t>
      </w:r>
      <w:r w:rsidRPr="0072555B">
        <w:rPr>
          <w:i/>
          <w:lang w:eastAsia="ja-JP"/>
        </w:rPr>
        <w:t>ε</w:t>
      </w:r>
      <w:r w:rsidRPr="004C3EC7">
        <w:rPr>
          <w:lang w:eastAsia="ja-JP"/>
        </w:rPr>
        <w:t xml:space="preserve"> = 0.</w:t>
      </w:r>
      <w:r>
        <w:rPr>
          <w:lang w:eastAsia="ja-JP"/>
        </w:rPr>
        <w:t>125 Hz.  In this case, the envelope never quite gets to +1 or -1 at its peak values, resulting in about a 0.7dB loss in amplitude.</w:t>
      </w:r>
    </w:p>
    <w:p w:rsidR="0068590B" w:rsidRDefault="0068590B" w:rsidP="0068590B">
      <w:pPr>
        <w:rPr>
          <w:lang w:eastAsia="ja-JP"/>
        </w:rPr>
      </w:pPr>
      <w:r>
        <w:rPr>
          <w:noProof/>
          <w:lang w:eastAsia="zh-CN"/>
        </w:rPr>
        <w:drawing>
          <wp:inline distT="0" distB="0" distL="0" distR="0" wp14:anchorId="6D389638" wp14:editId="2EE7D92E">
            <wp:extent cx="6116400" cy="30312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16400" cy="3031200"/>
                    </a:xfrm>
                    <a:prstGeom prst="rect">
                      <a:avLst/>
                    </a:prstGeom>
                    <a:noFill/>
                  </pic:spPr>
                </pic:pic>
              </a:graphicData>
            </a:graphic>
          </wp:inline>
        </w:drawing>
      </w:r>
    </w:p>
    <w:p w:rsidR="0068590B" w:rsidRDefault="0068590B" w:rsidP="0068590B">
      <w:pPr>
        <w:rPr>
          <w:lang w:eastAsia="ja-JP"/>
        </w:rPr>
      </w:pPr>
    </w:p>
    <w:p w:rsidR="0068590B" w:rsidRPr="00EF597C" w:rsidRDefault="0068590B" w:rsidP="0068590B">
      <w:pPr>
        <w:jc w:val="center"/>
        <w:rPr>
          <w:b/>
          <w:lang w:eastAsia="ja-JP"/>
        </w:rPr>
      </w:pPr>
      <w:r w:rsidRPr="00EF597C">
        <w:rPr>
          <w:b/>
          <w:lang w:eastAsia="ja-JP"/>
        </w:rPr>
        <w:t xml:space="preserve">Figure </w:t>
      </w:r>
      <w:r w:rsidRPr="00052BB9">
        <w:rPr>
          <w:lang w:eastAsia="ja-JP"/>
        </w:rPr>
        <w:t>VI.</w:t>
      </w:r>
      <w:r>
        <w:rPr>
          <w:b/>
          <w:lang w:eastAsia="ja-JP"/>
        </w:rPr>
        <w:t>4</w:t>
      </w:r>
      <w:r w:rsidRPr="00EF597C">
        <w:rPr>
          <w:b/>
          <w:lang w:eastAsia="ja-JP"/>
        </w:rPr>
        <w:t xml:space="preserve">: Sub-Nyquist Artefact for </w:t>
      </w:r>
      <w:r w:rsidRPr="00EF597C">
        <w:rPr>
          <w:b/>
          <w:i/>
          <w:lang w:eastAsia="ja-JP"/>
        </w:rPr>
        <w:t>m</w:t>
      </w:r>
      <w:r w:rsidRPr="00EF597C">
        <w:rPr>
          <w:b/>
          <w:lang w:eastAsia="ja-JP"/>
        </w:rPr>
        <w:t xml:space="preserve"> = 1, </w:t>
      </w:r>
      <w:r w:rsidRPr="00EF597C">
        <w:rPr>
          <w:b/>
          <w:i/>
          <w:lang w:eastAsia="ja-JP"/>
        </w:rPr>
        <w:t>n</w:t>
      </w:r>
      <w:r w:rsidRPr="00EF597C">
        <w:rPr>
          <w:b/>
          <w:lang w:eastAsia="ja-JP"/>
        </w:rPr>
        <w:t xml:space="preserve"> = 2, </w:t>
      </w:r>
      <w:r w:rsidRPr="00EF597C">
        <w:rPr>
          <w:b/>
          <w:i/>
          <w:lang w:eastAsia="ja-JP"/>
        </w:rPr>
        <w:t>ε</w:t>
      </w:r>
      <w:r w:rsidRPr="00EF597C">
        <w:rPr>
          <w:b/>
          <w:lang w:eastAsia="ja-JP"/>
        </w:rPr>
        <w:t xml:space="preserve"> = 0.</w:t>
      </w:r>
      <w:r>
        <w:rPr>
          <w:b/>
          <w:lang w:eastAsia="ja-JP"/>
        </w:rPr>
        <w:t>125</w:t>
      </w:r>
      <w:r w:rsidRPr="00EF597C">
        <w:rPr>
          <w:b/>
          <w:lang w:eastAsia="ja-JP"/>
        </w:rPr>
        <w:t xml:space="preserve"> Hz</w:t>
      </w:r>
    </w:p>
    <w:p w:rsidR="0068590B" w:rsidRDefault="0068590B" w:rsidP="0068590B">
      <w:pPr>
        <w:rPr>
          <w:lang w:eastAsia="ja-JP"/>
        </w:rPr>
      </w:pPr>
      <w:r>
        <w:rPr>
          <w:lang w:eastAsia="ja-JP"/>
        </w:rPr>
        <w:t>This is because the artefact frequency is both too high relative to the sample rate (i.e. there are not enough samples in each artefact period), and also it is an integer divisor of the sampling rate (1/8), therefore every 16</w:t>
      </w:r>
      <w:r w:rsidRPr="00FD08D8">
        <w:rPr>
          <w:vertAlign w:val="superscript"/>
          <w:lang w:eastAsia="ja-JP"/>
        </w:rPr>
        <w:t>th</w:t>
      </w:r>
      <w:r>
        <w:rPr>
          <w:lang w:eastAsia="ja-JP"/>
        </w:rPr>
        <w:t xml:space="preserve"> sample occurs at the same phase of the artefact frequency.</w:t>
      </w:r>
    </w:p>
    <w:p w:rsidR="0068590B" w:rsidRDefault="0068590B" w:rsidP="0068590B">
      <w:pPr>
        <w:rPr>
          <w:lang w:eastAsia="ja-JP"/>
        </w:rPr>
      </w:pPr>
      <w:r>
        <w:rPr>
          <w:lang w:eastAsia="ja-JP"/>
        </w:rPr>
        <w:t>Therefore, the artefact frequency should be chosen against the following criteria:</w:t>
      </w:r>
    </w:p>
    <w:p w:rsidR="0068590B" w:rsidRDefault="0068590B" w:rsidP="0068590B">
      <w:pPr>
        <w:pStyle w:val="ListParagraph"/>
        <w:numPr>
          <w:ilvl w:val="0"/>
          <w:numId w:val="44"/>
        </w:numPr>
        <w:spacing w:before="60"/>
        <w:ind w:left="714" w:hanging="357"/>
        <w:contextualSpacing w:val="0"/>
      </w:pPr>
      <w:r>
        <w:t>Low frequency relative to both the sampling rate and tone frequency, to ensure sufficient points in each period</w:t>
      </w:r>
    </w:p>
    <w:p w:rsidR="0068590B" w:rsidRDefault="0068590B" w:rsidP="0068590B">
      <w:pPr>
        <w:pStyle w:val="ListParagraph"/>
        <w:numPr>
          <w:ilvl w:val="0"/>
          <w:numId w:val="44"/>
        </w:numPr>
        <w:spacing w:before="60"/>
        <w:ind w:left="714" w:hanging="357"/>
        <w:contextualSpacing w:val="0"/>
      </w:pPr>
      <w:r>
        <w:t>Not close to an integer divisor of the sampling rate</w:t>
      </w:r>
    </w:p>
    <w:p w:rsidR="0068590B" w:rsidRDefault="0068590B" w:rsidP="0068590B">
      <w:pPr>
        <w:pStyle w:val="ListParagraph"/>
        <w:numPr>
          <w:ilvl w:val="0"/>
          <w:numId w:val="44"/>
        </w:numPr>
        <w:spacing w:before="60"/>
        <w:ind w:left="714" w:hanging="357"/>
        <w:contextualSpacing w:val="0"/>
      </w:pPr>
      <w:r>
        <w:t>High enough that the envelope repeat period is reasonable, ensuring measurement times are not excessively long</w:t>
      </w:r>
    </w:p>
    <w:p w:rsidR="0068590B" w:rsidRDefault="0068590B" w:rsidP="0068590B">
      <w:pPr>
        <w:pStyle w:val="Heading2"/>
        <w:numPr>
          <w:ilvl w:val="0"/>
          <w:numId w:val="0"/>
        </w:numPr>
      </w:pPr>
      <w:r>
        <w:t>Possible Frequencies</w:t>
      </w:r>
    </w:p>
    <w:p w:rsidR="0068590B" w:rsidRPr="002B7FE6" w:rsidRDefault="0068590B" w:rsidP="0068590B">
      <w:pPr>
        <w:contextualSpacing/>
        <w:rPr>
          <w:sz w:val="22"/>
          <w:lang w:val="en-US" w:eastAsia="en-GB"/>
        </w:rPr>
      </w:pPr>
      <w:r>
        <w:rPr>
          <w:lang w:eastAsia="ja-JP"/>
        </w:rPr>
        <w:t xml:space="preserve">The following table shows tone frequencies that could potentially be used to measure the transfer response of a T-BC. </w:t>
      </w:r>
      <w:r>
        <w:rPr>
          <w:lang w:val="en-US" w:eastAsia="ja-JP"/>
        </w:rPr>
        <w:t xml:space="preserve">These tone frequencies </w:t>
      </w:r>
      <w:r>
        <w:rPr>
          <w:lang w:val="en-US"/>
        </w:rPr>
        <w:t>assume a PTP event message rate (Sync and Delay_req) of precisely 16.000 Hz.  When the message rate is not precisely 16.000 Hz (the allowed range in the standard is 16 Hz ± 30% for Sync and 16 Hz +0% to -30% for Delay_req),  this will generate sub-Nyquist artefacts at different frequencies, and therefore will require different input tone frequencies than shown in the table.</w:t>
      </w:r>
    </w:p>
    <w:p w:rsidR="0068590B" w:rsidRDefault="0068590B" w:rsidP="0068590B">
      <w:pPr>
        <w:rPr>
          <w:lang w:eastAsia="ja-JP"/>
        </w:rPr>
      </w:pPr>
      <w:r>
        <w:rPr>
          <w:lang w:eastAsia="ja-JP"/>
        </w:rPr>
        <w:t xml:space="preserve">These tone frequencies have been chosen according to the following criteria: </w:t>
      </w:r>
    </w:p>
    <w:p w:rsidR="0068590B" w:rsidRDefault="0068590B" w:rsidP="0068590B">
      <w:pPr>
        <w:pStyle w:val="ListParagraph"/>
        <w:numPr>
          <w:ilvl w:val="0"/>
          <w:numId w:val="43"/>
        </w:numPr>
        <w:spacing w:before="60"/>
        <w:ind w:left="714" w:hanging="357"/>
        <w:contextualSpacing w:val="0"/>
        <w:rPr>
          <w:lang w:val="en-US"/>
        </w:rPr>
      </w:pPr>
      <w:r w:rsidRPr="00BB2ECA">
        <w:rPr>
          <w:lang w:val="en-US"/>
        </w:rPr>
        <w:t xml:space="preserve">The </w:t>
      </w:r>
      <w:r>
        <w:rPr>
          <w:lang w:val="en-US"/>
        </w:rPr>
        <w:t xml:space="preserve">tone </w:t>
      </w:r>
      <w:r w:rsidRPr="00BB2ECA">
        <w:rPr>
          <w:lang w:val="en-US"/>
        </w:rPr>
        <w:t xml:space="preserve">frequencies are separated by approximately a factor of two, giving </w:t>
      </w:r>
      <w:r>
        <w:rPr>
          <w:lang w:val="en-US"/>
        </w:rPr>
        <w:t xml:space="preserve">both good coverage of the frequency space, and </w:t>
      </w:r>
      <w:r w:rsidRPr="00BB2ECA">
        <w:rPr>
          <w:lang w:val="en-US"/>
        </w:rPr>
        <w:t>equal spacing on a logarithmic axis</w:t>
      </w:r>
    </w:p>
    <w:p w:rsidR="0068590B" w:rsidRDefault="0068590B" w:rsidP="0068590B">
      <w:pPr>
        <w:pStyle w:val="ListParagraph"/>
        <w:numPr>
          <w:ilvl w:val="0"/>
          <w:numId w:val="43"/>
        </w:numPr>
        <w:spacing w:before="60"/>
        <w:ind w:left="714" w:hanging="357"/>
        <w:contextualSpacing w:val="0"/>
        <w:rPr>
          <w:lang w:val="en-US"/>
        </w:rPr>
      </w:pPr>
      <w:r w:rsidRPr="0043614E">
        <w:rPr>
          <w:lang w:val="en-US"/>
        </w:rPr>
        <w:t xml:space="preserve">The artefact frequency </w:t>
      </w:r>
      <w:r w:rsidRPr="0043614E">
        <w:rPr>
          <w:i/>
        </w:rPr>
        <w:t>ε</w:t>
      </w:r>
      <w:r w:rsidRPr="0043614E">
        <w:rPr>
          <w:lang w:val="en-US"/>
        </w:rPr>
        <w:t xml:space="preserve"> is fixed at 0.015 times the nominal tone frequency, to ensure enough points in each artefact period. </w:t>
      </w:r>
    </w:p>
    <w:p w:rsidR="0068590B" w:rsidRPr="0043614E" w:rsidRDefault="0068590B" w:rsidP="0068590B">
      <w:pPr>
        <w:pStyle w:val="ListParagraph"/>
        <w:numPr>
          <w:ilvl w:val="0"/>
          <w:numId w:val="43"/>
        </w:numPr>
        <w:spacing w:before="60"/>
        <w:ind w:left="714" w:hanging="357"/>
        <w:contextualSpacing w:val="0"/>
        <w:rPr>
          <w:lang w:val="en-US"/>
        </w:rPr>
      </w:pPr>
      <w:r w:rsidRPr="0043614E">
        <w:rPr>
          <w:lang w:val="en-US"/>
        </w:rPr>
        <w:lastRenderedPageBreak/>
        <w:t>The envelope frequency is fixed at 0.015Hz at the 1pps output, to permit reasonable measurement times (200s per frequency, apart from the lowest frequencies which require longer measurement times)</w:t>
      </w:r>
    </w:p>
    <w:p w:rsidR="0068590B" w:rsidRDefault="0068590B" w:rsidP="0068590B">
      <w:pPr>
        <w:pStyle w:val="ListParagraph"/>
        <w:numPr>
          <w:ilvl w:val="0"/>
          <w:numId w:val="43"/>
        </w:numPr>
        <w:spacing w:before="60"/>
        <w:ind w:left="714" w:hanging="357"/>
        <w:contextualSpacing w:val="0"/>
        <w:rPr>
          <w:lang w:val="en-US"/>
        </w:rPr>
      </w:pPr>
      <w:r>
        <w:rPr>
          <w:lang w:val="en-US"/>
        </w:rPr>
        <w:t>The range of frequencies extends more than a decade either side of the specified T-BC filter bandwidth range of 0.05 to 0.1Hz</w:t>
      </w:r>
    </w:p>
    <w:p w:rsidR="0068590B" w:rsidRDefault="0068590B" w:rsidP="0068590B">
      <w:pPr>
        <w:pStyle w:val="ListParagraph"/>
        <w:numPr>
          <w:ilvl w:val="0"/>
          <w:numId w:val="43"/>
        </w:numPr>
        <w:spacing w:before="60"/>
        <w:ind w:left="714" w:hanging="357"/>
        <w:contextualSpacing w:val="0"/>
        <w:rPr>
          <w:lang w:val="en-US"/>
        </w:rPr>
      </w:pPr>
      <w:r>
        <w:rPr>
          <w:lang w:val="en-US"/>
        </w:rPr>
        <w:t xml:space="preserve">For frequencies 0.03125Hz and below, the </w:t>
      </w:r>
      <w:r w:rsidRPr="0043614E">
        <w:rPr>
          <w:i/>
          <w:lang w:val="en-US"/>
        </w:rPr>
        <w:t>n</w:t>
      </w:r>
      <w:r>
        <w:rPr>
          <w:lang w:val="en-US"/>
        </w:rPr>
        <w:t xml:space="preserve"> value is greater than 16 even for the 1pps output.  Therefore there is no requirement to adjust the nominal tone frequency.</w:t>
      </w:r>
    </w:p>
    <w:p w:rsidR="0068590B" w:rsidRPr="00BB2ECA" w:rsidRDefault="0068590B" w:rsidP="0068590B">
      <w:pPr>
        <w:pStyle w:val="ListParagraph"/>
        <w:numPr>
          <w:ilvl w:val="0"/>
          <w:numId w:val="43"/>
        </w:numPr>
        <w:spacing w:before="60"/>
        <w:ind w:left="714" w:hanging="357"/>
        <w:contextualSpacing w:val="0"/>
        <w:rPr>
          <w:lang w:val="en-US" w:eastAsia="en-US"/>
        </w:rPr>
      </w:pPr>
      <w:r>
        <w:rPr>
          <w:lang w:val="en-US" w:eastAsia="en-US"/>
        </w:rPr>
        <w:t>The s</w:t>
      </w:r>
      <w:r w:rsidRPr="00BB2ECA">
        <w:rPr>
          <w:lang w:val="en-US" w:eastAsia="en-US"/>
        </w:rPr>
        <w:t>ame frequencies may be used to measure at both the PTP and 1pps outputs, to allow the tests to be conducted concurrently</w:t>
      </w:r>
    </w:p>
    <w:p w:rsidR="0068590B" w:rsidRDefault="0068590B" w:rsidP="0068590B">
      <w:pPr>
        <w:contextualSpacing/>
        <w:rPr>
          <w:lang w:eastAsia="ja-JP"/>
        </w:rPr>
      </w:pPr>
    </w:p>
    <w:tbl>
      <w:tblPr>
        <w:tblStyle w:val="GridTable1Light"/>
        <w:tblW w:w="964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top w:w="28" w:type="dxa"/>
          <w:left w:w="57" w:type="dxa"/>
          <w:bottom w:w="28" w:type="dxa"/>
          <w:right w:w="57" w:type="dxa"/>
        </w:tblCellMar>
        <w:tblLook w:val="04A0" w:firstRow="1" w:lastRow="0" w:firstColumn="1" w:lastColumn="0" w:noHBand="0" w:noVBand="1"/>
      </w:tblPr>
      <w:tblGrid>
        <w:gridCol w:w="1205"/>
        <w:gridCol w:w="1205"/>
        <w:gridCol w:w="1205"/>
        <w:gridCol w:w="1205"/>
        <w:gridCol w:w="1205"/>
        <w:gridCol w:w="1205"/>
        <w:gridCol w:w="1205"/>
        <w:gridCol w:w="1205"/>
      </w:tblGrid>
      <w:tr w:rsidR="0068590B" w:rsidRPr="00181837" w:rsidTr="00C91AF1">
        <w:trPr>
          <w:cnfStyle w:val="100000000000" w:firstRow="1" w:lastRow="0" w:firstColumn="0" w:lastColumn="0" w:oddVBand="0" w:evenVBand="0" w:oddHBand="0" w:evenHBand="0" w:firstRowFirstColumn="0" w:firstRowLastColumn="0" w:lastRowFirstColumn="0" w:lastRowLastColumn="0"/>
          <w:cantSplit/>
          <w:trHeight w:val="300"/>
        </w:trPr>
        <w:tc>
          <w:tcPr>
            <w:cnfStyle w:val="001000000000" w:firstRow="0" w:lastRow="0" w:firstColumn="1" w:lastColumn="0" w:oddVBand="0" w:evenVBand="0" w:oddHBand="0" w:evenHBand="0" w:firstRowFirstColumn="0" w:firstRowLastColumn="0" w:lastRowFirstColumn="0" w:lastRowLastColumn="0"/>
            <w:tcW w:w="1205" w:type="dxa"/>
            <w:vMerge w:val="restart"/>
            <w:tcBorders>
              <w:top w:val="single" w:sz="12" w:space="0" w:color="auto"/>
              <w:bottom w:val="single" w:sz="6" w:space="0" w:color="auto"/>
            </w:tcBorders>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sz w:val="20"/>
                <w:szCs w:val="22"/>
              </w:rPr>
            </w:pPr>
            <w:r w:rsidRPr="00181837">
              <w:rPr>
                <w:rFonts w:eastAsia="Times New Roman"/>
                <w:color w:val="000000"/>
                <w:sz w:val="20"/>
                <w:szCs w:val="22"/>
              </w:rPr>
              <w:t>Nominal Frequency</w:t>
            </w:r>
            <w:r>
              <w:rPr>
                <w:rFonts w:eastAsia="Times New Roman"/>
                <w:color w:val="000000"/>
                <w:sz w:val="20"/>
                <w:szCs w:val="22"/>
              </w:rPr>
              <w:t>, Hz</w:t>
            </w:r>
          </w:p>
        </w:tc>
        <w:tc>
          <w:tcPr>
            <w:tcW w:w="1205" w:type="dxa"/>
            <w:vMerge w:val="restart"/>
            <w:tcBorders>
              <w:top w:val="single" w:sz="12" w:space="0" w:color="auto"/>
              <w:bottom w:val="single" w:sz="6" w:space="0" w:color="auto"/>
            </w:tcBorders>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cnfStyle w:val="100000000000" w:firstRow="1" w:lastRow="0" w:firstColumn="0" w:lastColumn="0" w:oddVBand="0" w:evenVBand="0" w:oddHBand="0" w:evenHBand="0" w:firstRowFirstColumn="0" w:firstRowLastColumn="0" w:lastRowFirstColumn="0" w:lastRowLastColumn="0"/>
              <w:rPr>
                <w:rFonts w:eastAsia="Times New Roman"/>
                <w:color w:val="000000"/>
                <w:sz w:val="20"/>
                <w:szCs w:val="22"/>
              </w:rPr>
            </w:pPr>
            <w:r>
              <w:rPr>
                <w:rFonts w:eastAsia="Times New Roman"/>
                <w:color w:val="000000"/>
                <w:sz w:val="20"/>
                <w:szCs w:val="22"/>
              </w:rPr>
              <w:t>Tone</w:t>
            </w:r>
            <w:r w:rsidRPr="00181837">
              <w:rPr>
                <w:rFonts w:eastAsia="Times New Roman"/>
                <w:color w:val="000000"/>
                <w:sz w:val="20"/>
                <w:szCs w:val="22"/>
              </w:rPr>
              <w:t xml:space="preserve"> Frequency</w:t>
            </w:r>
            <w:r>
              <w:rPr>
                <w:rFonts w:eastAsia="Times New Roman"/>
                <w:color w:val="000000"/>
                <w:sz w:val="20"/>
                <w:szCs w:val="22"/>
              </w:rPr>
              <w:t>, Hz</w:t>
            </w:r>
          </w:p>
        </w:tc>
        <w:tc>
          <w:tcPr>
            <w:tcW w:w="3615" w:type="dxa"/>
            <w:gridSpan w:val="3"/>
            <w:tcBorders>
              <w:top w:val="single" w:sz="12" w:space="0" w:color="auto"/>
              <w:bottom w:val="single" w:sz="6" w:space="0" w:color="auto"/>
            </w:tcBorders>
            <w:noWrap/>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cnfStyle w:val="100000000000" w:firstRow="1" w:lastRow="0" w:firstColumn="0" w:lastColumn="0" w:oddVBand="0" w:evenVBand="0" w:oddHBand="0" w:evenHBand="0" w:firstRowFirstColumn="0" w:firstRowLastColumn="0" w:lastRowFirstColumn="0" w:lastRowLastColumn="0"/>
              <w:rPr>
                <w:rFonts w:eastAsia="Times New Roman"/>
                <w:color w:val="000000"/>
                <w:sz w:val="20"/>
                <w:szCs w:val="22"/>
              </w:rPr>
            </w:pPr>
            <w:r w:rsidRPr="00181837">
              <w:rPr>
                <w:rFonts w:eastAsia="Times New Roman"/>
                <w:color w:val="000000"/>
                <w:sz w:val="20"/>
                <w:szCs w:val="22"/>
              </w:rPr>
              <w:t>16pkts/s</w:t>
            </w:r>
            <w:r>
              <w:rPr>
                <w:rFonts w:eastAsia="Times New Roman"/>
                <w:color w:val="000000"/>
                <w:sz w:val="20"/>
                <w:szCs w:val="22"/>
              </w:rPr>
              <w:t xml:space="preserve"> PTP</w:t>
            </w:r>
          </w:p>
        </w:tc>
        <w:tc>
          <w:tcPr>
            <w:tcW w:w="3615" w:type="dxa"/>
            <w:gridSpan w:val="3"/>
            <w:tcBorders>
              <w:top w:val="single" w:sz="12" w:space="0" w:color="auto"/>
              <w:bottom w:val="single" w:sz="6" w:space="0" w:color="auto"/>
            </w:tcBorders>
            <w:noWrap/>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cnfStyle w:val="100000000000" w:firstRow="1" w:lastRow="0" w:firstColumn="0" w:lastColumn="0" w:oddVBand="0" w:evenVBand="0" w:oddHBand="0" w:evenHBand="0" w:firstRowFirstColumn="0" w:firstRowLastColumn="0" w:lastRowFirstColumn="0" w:lastRowLastColumn="0"/>
              <w:rPr>
                <w:rFonts w:eastAsia="Times New Roman"/>
                <w:color w:val="000000"/>
                <w:sz w:val="20"/>
                <w:szCs w:val="22"/>
              </w:rPr>
            </w:pPr>
            <w:r w:rsidRPr="00181837">
              <w:rPr>
                <w:rFonts w:eastAsia="Times New Roman"/>
                <w:color w:val="000000"/>
                <w:sz w:val="20"/>
                <w:szCs w:val="22"/>
              </w:rPr>
              <w:t>1p</w:t>
            </w:r>
            <w:r>
              <w:rPr>
                <w:rFonts w:eastAsia="Times New Roman"/>
                <w:color w:val="000000"/>
                <w:sz w:val="20"/>
                <w:szCs w:val="22"/>
              </w:rPr>
              <w:t>ps output</w:t>
            </w:r>
          </w:p>
        </w:tc>
      </w:tr>
      <w:tr w:rsidR="0068590B" w:rsidRPr="00341246" w:rsidTr="00C91AF1">
        <w:trPr>
          <w:cantSplit/>
          <w:trHeight w:val="300"/>
        </w:trPr>
        <w:tc>
          <w:tcPr>
            <w:cnfStyle w:val="001000000000" w:firstRow="0" w:lastRow="0" w:firstColumn="1" w:lastColumn="0" w:oddVBand="0" w:evenVBand="0" w:oddHBand="0" w:evenHBand="0" w:firstRowFirstColumn="0" w:firstRowLastColumn="0" w:lastRowFirstColumn="0" w:lastRowLastColumn="0"/>
            <w:tcW w:w="1205" w:type="dxa"/>
            <w:vMerge/>
            <w:tcBorders>
              <w:top w:val="single" w:sz="6" w:space="0" w:color="auto"/>
              <w:bottom w:val="single" w:sz="12" w:space="0" w:color="auto"/>
            </w:tcBorders>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sz w:val="20"/>
                <w:szCs w:val="22"/>
              </w:rPr>
            </w:pPr>
          </w:p>
        </w:tc>
        <w:tc>
          <w:tcPr>
            <w:tcW w:w="1205" w:type="dxa"/>
            <w:vMerge/>
            <w:tcBorders>
              <w:top w:val="single" w:sz="6" w:space="0" w:color="auto"/>
              <w:bottom w:val="single" w:sz="12" w:space="0" w:color="auto"/>
            </w:tcBorders>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p>
        </w:tc>
        <w:tc>
          <w:tcPr>
            <w:tcW w:w="1205" w:type="dxa"/>
            <w:tcBorders>
              <w:top w:val="single" w:sz="6" w:space="0" w:color="auto"/>
              <w:bottom w:val="single" w:sz="12" w:space="0" w:color="auto"/>
            </w:tcBorders>
            <w:vAlign w:val="center"/>
            <w:hideMark/>
          </w:tcPr>
          <w:p w:rsidR="0068590B" w:rsidRPr="00136425"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i/>
                <w:color w:val="000000"/>
                <w:sz w:val="20"/>
                <w:szCs w:val="22"/>
              </w:rPr>
            </w:pPr>
            <w:r w:rsidRPr="00136425">
              <w:rPr>
                <w:rFonts w:eastAsia="Times New Roman"/>
                <w:i/>
                <w:color w:val="000000"/>
                <w:sz w:val="20"/>
                <w:szCs w:val="22"/>
              </w:rPr>
              <w:t>m, n</w:t>
            </w:r>
          </w:p>
        </w:tc>
        <w:tc>
          <w:tcPr>
            <w:tcW w:w="1205" w:type="dxa"/>
            <w:tcBorders>
              <w:top w:val="single" w:sz="6" w:space="0" w:color="auto"/>
              <w:bottom w:val="single" w:sz="12" w:space="0" w:color="auto"/>
            </w:tcBorders>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181837">
              <w:rPr>
                <w:rFonts w:eastAsia="Times New Roman"/>
                <w:color w:val="000000"/>
                <w:sz w:val="20"/>
                <w:szCs w:val="22"/>
              </w:rPr>
              <w:t>epsilon</w:t>
            </w:r>
            <w:r>
              <w:rPr>
                <w:rFonts w:eastAsia="Times New Roman"/>
                <w:color w:val="000000"/>
                <w:sz w:val="20"/>
                <w:szCs w:val="22"/>
              </w:rPr>
              <w:t>, Hz</w:t>
            </w:r>
          </w:p>
        </w:tc>
        <w:tc>
          <w:tcPr>
            <w:tcW w:w="1205" w:type="dxa"/>
            <w:tcBorders>
              <w:top w:val="single" w:sz="6" w:space="0" w:color="auto"/>
              <w:bottom w:val="single" w:sz="12" w:space="0" w:color="auto"/>
            </w:tcBorders>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Pr>
                <w:rFonts w:eastAsia="Times New Roman"/>
                <w:color w:val="000000"/>
                <w:sz w:val="20"/>
                <w:szCs w:val="22"/>
              </w:rPr>
              <w:t>envelope, Hz</w:t>
            </w:r>
          </w:p>
        </w:tc>
        <w:tc>
          <w:tcPr>
            <w:tcW w:w="1205" w:type="dxa"/>
            <w:tcBorders>
              <w:top w:val="single" w:sz="6" w:space="0" w:color="auto"/>
              <w:bottom w:val="single" w:sz="12" w:space="0" w:color="auto"/>
            </w:tcBorders>
            <w:vAlign w:val="center"/>
            <w:hideMark/>
          </w:tcPr>
          <w:p w:rsidR="0068590B" w:rsidRPr="00136425"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i/>
                <w:color w:val="000000"/>
                <w:sz w:val="20"/>
                <w:szCs w:val="22"/>
              </w:rPr>
            </w:pPr>
            <w:r w:rsidRPr="00136425">
              <w:rPr>
                <w:rFonts w:eastAsia="Times New Roman"/>
                <w:i/>
                <w:color w:val="000000"/>
                <w:sz w:val="20"/>
                <w:szCs w:val="22"/>
              </w:rPr>
              <w:t>m, n</w:t>
            </w:r>
          </w:p>
        </w:tc>
        <w:tc>
          <w:tcPr>
            <w:tcW w:w="1205" w:type="dxa"/>
            <w:tcBorders>
              <w:top w:val="single" w:sz="6" w:space="0" w:color="auto"/>
              <w:bottom w:val="single" w:sz="12" w:space="0" w:color="auto"/>
            </w:tcBorders>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181837">
              <w:rPr>
                <w:rFonts w:eastAsia="Times New Roman"/>
                <w:color w:val="000000"/>
                <w:sz w:val="20"/>
                <w:szCs w:val="22"/>
              </w:rPr>
              <w:t>epsilon</w:t>
            </w:r>
            <w:r>
              <w:rPr>
                <w:rFonts w:eastAsia="Times New Roman"/>
                <w:color w:val="000000"/>
                <w:sz w:val="20"/>
                <w:szCs w:val="22"/>
              </w:rPr>
              <w:t>, Hz</w:t>
            </w:r>
          </w:p>
        </w:tc>
        <w:tc>
          <w:tcPr>
            <w:tcW w:w="1205" w:type="dxa"/>
            <w:tcBorders>
              <w:top w:val="single" w:sz="6" w:space="0" w:color="auto"/>
              <w:bottom w:val="single" w:sz="12" w:space="0" w:color="auto"/>
            </w:tcBorders>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Pr>
                <w:rFonts w:eastAsia="Times New Roman"/>
                <w:color w:val="000000"/>
                <w:sz w:val="20"/>
                <w:szCs w:val="22"/>
              </w:rPr>
              <w:t>envelope, Hz</w:t>
            </w:r>
          </w:p>
        </w:tc>
      </w:tr>
      <w:tr w:rsidR="0068590B" w:rsidRPr="00341246" w:rsidTr="00C91AF1">
        <w:trPr>
          <w:cantSplit/>
          <w:trHeight w:val="300"/>
        </w:trPr>
        <w:tc>
          <w:tcPr>
            <w:cnfStyle w:val="001000000000" w:firstRow="0" w:lastRow="0" w:firstColumn="1" w:lastColumn="0" w:oddVBand="0" w:evenVBand="0" w:oddHBand="0" w:evenHBand="0" w:firstRowFirstColumn="0" w:firstRowLastColumn="0" w:lastRowFirstColumn="0" w:lastRowLastColumn="0"/>
            <w:tcW w:w="1205" w:type="dxa"/>
            <w:tcBorders>
              <w:top w:val="single" w:sz="12" w:space="0" w:color="auto"/>
            </w:tcBorders>
            <w:noWrap/>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rPr>
                <w:rFonts w:eastAsia="Times New Roman"/>
                <w:b w:val="0"/>
                <w:color w:val="000000"/>
                <w:sz w:val="20"/>
                <w:szCs w:val="22"/>
              </w:rPr>
            </w:pPr>
            <w:r w:rsidRPr="00181837">
              <w:rPr>
                <w:rFonts w:eastAsia="Times New Roman"/>
                <w:b w:val="0"/>
                <w:color w:val="000000"/>
                <w:sz w:val="20"/>
                <w:szCs w:val="22"/>
              </w:rPr>
              <w:t>0.00390625</w:t>
            </w:r>
          </w:p>
        </w:tc>
        <w:tc>
          <w:tcPr>
            <w:tcW w:w="1205" w:type="dxa"/>
            <w:tcBorders>
              <w:top w:val="single" w:sz="12" w:space="0" w:color="auto"/>
            </w:tcBorders>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b/>
                <w:color w:val="000000"/>
                <w:sz w:val="20"/>
                <w:szCs w:val="22"/>
              </w:rPr>
            </w:pPr>
            <w:r w:rsidRPr="00AA2F3E">
              <w:rPr>
                <w:rFonts w:eastAsia="Times New Roman"/>
                <w:b/>
                <w:color w:val="000000"/>
                <w:sz w:val="20"/>
                <w:szCs w:val="22"/>
              </w:rPr>
              <w:t>0.003</w:t>
            </w:r>
            <w:r>
              <w:rPr>
                <w:rFonts w:eastAsia="Times New Roman"/>
                <w:b/>
                <w:color w:val="000000"/>
                <w:sz w:val="20"/>
                <w:szCs w:val="22"/>
              </w:rPr>
              <w:t>90625</w:t>
            </w:r>
          </w:p>
        </w:tc>
        <w:tc>
          <w:tcPr>
            <w:tcW w:w="3615" w:type="dxa"/>
            <w:gridSpan w:val="3"/>
            <w:vMerge w:val="restart"/>
            <w:tcBorders>
              <w:top w:val="single" w:sz="12" w:space="0" w:color="auto"/>
            </w:tcBorders>
            <w:noWrap/>
            <w:vAlign w:val="center"/>
          </w:tcPr>
          <w:p w:rsidR="0068590B" w:rsidRPr="00AA2F3E" w:rsidRDefault="0068590B" w:rsidP="00C91AF1">
            <w:pPr>
              <w:spacing w:before="0"/>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Pr>
                <w:rFonts w:eastAsia="Times New Roman"/>
                <w:color w:val="000000"/>
                <w:sz w:val="20"/>
                <w:szCs w:val="22"/>
              </w:rPr>
              <w:t>No requirement to adjust the nominal frequency (</w:t>
            </w:r>
            <w:r w:rsidRPr="00136425">
              <w:rPr>
                <w:rFonts w:eastAsia="Times New Roman"/>
                <w:i/>
                <w:color w:val="000000"/>
                <w:sz w:val="20"/>
                <w:szCs w:val="22"/>
              </w:rPr>
              <w:t>n</w:t>
            </w:r>
            <w:r>
              <w:rPr>
                <w:rFonts w:eastAsia="Times New Roman"/>
                <w:color w:val="000000"/>
                <w:sz w:val="20"/>
                <w:szCs w:val="22"/>
              </w:rPr>
              <w:t xml:space="preserve"> ≥ 32)</w:t>
            </w:r>
          </w:p>
        </w:tc>
        <w:tc>
          <w:tcPr>
            <w:tcW w:w="3615" w:type="dxa"/>
            <w:gridSpan w:val="3"/>
            <w:vMerge w:val="restart"/>
            <w:tcBorders>
              <w:top w:val="single" w:sz="12" w:space="0" w:color="auto"/>
            </w:tcBorders>
            <w:noWrap/>
            <w:vAlign w:val="center"/>
          </w:tcPr>
          <w:p w:rsidR="0068590B" w:rsidRPr="00AA2F3E" w:rsidRDefault="0068590B" w:rsidP="00C91AF1">
            <w:pPr>
              <w:spacing w:before="0"/>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Pr>
                <w:rFonts w:eastAsia="Times New Roman"/>
                <w:color w:val="000000"/>
                <w:sz w:val="20"/>
                <w:szCs w:val="22"/>
              </w:rPr>
              <w:t>No requirement to adjust the nominal frequency (</w:t>
            </w:r>
            <w:r w:rsidRPr="00136425">
              <w:rPr>
                <w:rFonts w:eastAsia="Times New Roman"/>
                <w:i/>
                <w:color w:val="000000"/>
                <w:sz w:val="20"/>
                <w:szCs w:val="22"/>
              </w:rPr>
              <w:t>n</w:t>
            </w:r>
            <w:r>
              <w:rPr>
                <w:rFonts w:eastAsia="Times New Roman"/>
                <w:color w:val="000000"/>
                <w:sz w:val="20"/>
                <w:szCs w:val="22"/>
              </w:rPr>
              <w:t xml:space="preserve"> ≥ 32)</w:t>
            </w:r>
          </w:p>
        </w:tc>
      </w:tr>
      <w:tr w:rsidR="0068590B" w:rsidRPr="00341246" w:rsidTr="00C91AF1">
        <w:trPr>
          <w:cantSplit/>
          <w:trHeight w:val="300"/>
        </w:trPr>
        <w:tc>
          <w:tcPr>
            <w:cnfStyle w:val="001000000000" w:firstRow="0" w:lastRow="0" w:firstColumn="1" w:lastColumn="0" w:oddVBand="0" w:evenVBand="0" w:oddHBand="0" w:evenHBand="0" w:firstRowFirstColumn="0" w:firstRowLastColumn="0" w:lastRowFirstColumn="0" w:lastRowLastColumn="0"/>
            <w:tcW w:w="1205" w:type="dxa"/>
            <w:noWrap/>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rPr>
                <w:rFonts w:eastAsia="Times New Roman"/>
                <w:b w:val="0"/>
                <w:color w:val="000000"/>
                <w:sz w:val="20"/>
                <w:szCs w:val="22"/>
              </w:rPr>
            </w:pPr>
            <w:r w:rsidRPr="00181837">
              <w:rPr>
                <w:rFonts w:eastAsia="Times New Roman"/>
                <w:b w:val="0"/>
                <w:color w:val="000000"/>
                <w:sz w:val="20"/>
                <w:szCs w:val="22"/>
              </w:rPr>
              <w:t>0.0078125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b/>
                <w:color w:val="000000"/>
                <w:sz w:val="20"/>
                <w:szCs w:val="22"/>
              </w:rPr>
            </w:pPr>
            <w:r>
              <w:rPr>
                <w:rFonts w:eastAsia="Times New Roman"/>
                <w:b/>
                <w:color w:val="000000"/>
                <w:sz w:val="20"/>
                <w:szCs w:val="22"/>
              </w:rPr>
              <w:t>0.0078125</w:t>
            </w:r>
          </w:p>
        </w:tc>
        <w:tc>
          <w:tcPr>
            <w:tcW w:w="3615" w:type="dxa"/>
            <w:gridSpan w:val="3"/>
            <w:vMerge/>
            <w:noWrap/>
            <w:vAlign w:val="center"/>
            <w:hideMark/>
          </w:tcPr>
          <w:p w:rsidR="0068590B" w:rsidRPr="00AA2F3E" w:rsidRDefault="0068590B" w:rsidP="00C91AF1">
            <w:pPr>
              <w:spacing w:before="0"/>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p>
        </w:tc>
        <w:tc>
          <w:tcPr>
            <w:tcW w:w="3615" w:type="dxa"/>
            <w:gridSpan w:val="3"/>
            <w:vMerge/>
            <w:noWrap/>
            <w:vAlign w:val="center"/>
            <w:hideMark/>
          </w:tcPr>
          <w:p w:rsidR="0068590B" w:rsidRPr="00AA2F3E" w:rsidRDefault="0068590B" w:rsidP="00C91AF1">
            <w:pPr>
              <w:spacing w:before="0"/>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p>
        </w:tc>
      </w:tr>
      <w:tr w:rsidR="0068590B" w:rsidRPr="00341246" w:rsidTr="00C91AF1">
        <w:trPr>
          <w:cantSplit/>
          <w:trHeight w:val="300"/>
        </w:trPr>
        <w:tc>
          <w:tcPr>
            <w:cnfStyle w:val="001000000000" w:firstRow="0" w:lastRow="0" w:firstColumn="1" w:lastColumn="0" w:oddVBand="0" w:evenVBand="0" w:oddHBand="0" w:evenHBand="0" w:firstRowFirstColumn="0" w:firstRowLastColumn="0" w:lastRowFirstColumn="0" w:lastRowLastColumn="0"/>
            <w:tcW w:w="1205" w:type="dxa"/>
            <w:noWrap/>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rPr>
                <w:rFonts w:eastAsia="Times New Roman"/>
                <w:b w:val="0"/>
                <w:color w:val="000000"/>
                <w:sz w:val="20"/>
                <w:szCs w:val="22"/>
              </w:rPr>
            </w:pPr>
            <w:r w:rsidRPr="00181837">
              <w:rPr>
                <w:rFonts w:eastAsia="Times New Roman"/>
                <w:b w:val="0"/>
                <w:color w:val="000000"/>
                <w:sz w:val="20"/>
                <w:szCs w:val="22"/>
              </w:rPr>
              <w:t>0.015625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b/>
                <w:color w:val="000000"/>
                <w:sz w:val="20"/>
                <w:szCs w:val="22"/>
              </w:rPr>
            </w:pPr>
            <w:r w:rsidRPr="00AA2F3E">
              <w:rPr>
                <w:rFonts w:eastAsia="Times New Roman"/>
                <w:b/>
                <w:color w:val="000000"/>
                <w:sz w:val="20"/>
                <w:szCs w:val="22"/>
              </w:rPr>
              <w:t>0.015</w:t>
            </w:r>
            <w:r>
              <w:rPr>
                <w:rFonts w:eastAsia="Times New Roman"/>
                <w:b/>
                <w:color w:val="000000"/>
                <w:sz w:val="20"/>
                <w:szCs w:val="22"/>
              </w:rPr>
              <w:t>625</w:t>
            </w:r>
          </w:p>
        </w:tc>
        <w:tc>
          <w:tcPr>
            <w:tcW w:w="3615" w:type="dxa"/>
            <w:gridSpan w:val="3"/>
            <w:vMerge/>
            <w:noWrap/>
            <w:vAlign w:val="center"/>
            <w:hideMark/>
          </w:tcPr>
          <w:p w:rsidR="0068590B" w:rsidRPr="00AA2F3E" w:rsidRDefault="0068590B" w:rsidP="00C91AF1">
            <w:pPr>
              <w:spacing w:before="0"/>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p>
        </w:tc>
        <w:tc>
          <w:tcPr>
            <w:tcW w:w="3615" w:type="dxa"/>
            <w:gridSpan w:val="3"/>
            <w:vMerge/>
            <w:noWrap/>
            <w:vAlign w:val="center"/>
            <w:hideMark/>
          </w:tcPr>
          <w:p w:rsidR="0068590B" w:rsidRPr="00AA2F3E" w:rsidRDefault="0068590B" w:rsidP="00C91AF1">
            <w:pPr>
              <w:spacing w:before="0"/>
              <w:jc w:val="cente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p>
        </w:tc>
      </w:tr>
      <w:tr w:rsidR="0068590B" w:rsidRPr="00341246" w:rsidTr="00C91AF1">
        <w:trPr>
          <w:cantSplit/>
          <w:trHeight w:val="300"/>
        </w:trPr>
        <w:tc>
          <w:tcPr>
            <w:cnfStyle w:val="001000000000" w:firstRow="0" w:lastRow="0" w:firstColumn="1" w:lastColumn="0" w:oddVBand="0" w:evenVBand="0" w:oddHBand="0" w:evenHBand="0" w:firstRowFirstColumn="0" w:firstRowLastColumn="0" w:lastRowFirstColumn="0" w:lastRowLastColumn="0"/>
            <w:tcW w:w="1205" w:type="dxa"/>
            <w:noWrap/>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rPr>
                <w:rFonts w:eastAsia="Times New Roman"/>
                <w:b w:val="0"/>
                <w:color w:val="000000"/>
                <w:sz w:val="20"/>
                <w:szCs w:val="22"/>
              </w:rPr>
            </w:pPr>
            <w:r w:rsidRPr="00181837">
              <w:rPr>
                <w:rFonts w:eastAsia="Times New Roman"/>
                <w:b w:val="0"/>
                <w:color w:val="000000"/>
                <w:sz w:val="20"/>
                <w:szCs w:val="22"/>
              </w:rPr>
              <w:t>0.03125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b/>
                <w:color w:val="000000"/>
                <w:sz w:val="20"/>
                <w:szCs w:val="22"/>
              </w:rPr>
            </w:pPr>
            <w:r w:rsidRPr="00AA2F3E">
              <w:rPr>
                <w:rFonts w:eastAsia="Times New Roman"/>
                <w:b/>
                <w:color w:val="000000"/>
                <w:sz w:val="20"/>
                <w:szCs w:val="22"/>
              </w:rPr>
              <w:t>0.03</w:t>
            </w:r>
            <w:r>
              <w:rPr>
                <w:rFonts w:eastAsia="Times New Roman"/>
                <w:b/>
                <w:color w:val="000000"/>
                <w:sz w:val="20"/>
                <w:szCs w:val="22"/>
              </w:rPr>
              <w:t>125</w:t>
            </w:r>
          </w:p>
        </w:tc>
        <w:tc>
          <w:tcPr>
            <w:tcW w:w="3615" w:type="dxa"/>
            <w:gridSpan w:val="3"/>
            <w:vMerge/>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p>
        </w:tc>
        <w:tc>
          <w:tcPr>
            <w:tcW w:w="3615" w:type="dxa"/>
            <w:gridSpan w:val="3"/>
            <w:vMerge/>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p>
        </w:tc>
      </w:tr>
      <w:tr w:rsidR="0068590B" w:rsidRPr="00341246" w:rsidTr="00C91AF1">
        <w:trPr>
          <w:cantSplit/>
          <w:trHeight w:val="300"/>
        </w:trPr>
        <w:tc>
          <w:tcPr>
            <w:cnfStyle w:val="001000000000" w:firstRow="0" w:lastRow="0" w:firstColumn="1" w:lastColumn="0" w:oddVBand="0" w:evenVBand="0" w:oddHBand="0" w:evenHBand="0" w:firstRowFirstColumn="0" w:firstRowLastColumn="0" w:lastRowFirstColumn="0" w:lastRowLastColumn="0"/>
            <w:tcW w:w="1205" w:type="dxa"/>
            <w:noWrap/>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rPr>
                <w:rFonts w:eastAsia="Times New Roman"/>
                <w:b w:val="0"/>
                <w:color w:val="000000"/>
                <w:sz w:val="20"/>
                <w:szCs w:val="22"/>
              </w:rPr>
            </w:pPr>
            <w:r w:rsidRPr="00181837">
              <w:rPr>
                <w:rFonts w:eastAsia="Times New Roman"/>
                <w:b w:val="0"/>
                <w:color w:val="000000"/>
                <w:sz w:val="20"/>
                <w:szCs w:val="22"/>
              </w:rPr>
              <w:t>0.0625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b/>
                <w:color w:val="000000"/>
                <w:sz w:val="20"/>
                <w:szCs w:val="22"/>
              </w:rPr>
            </w:pPr>
            <w:r w:rsidRPr="00AA2F3E">
              <w:rPr>
                <w:rFonts w:eastAsia="Times New Roman"/>
                <w:b/>
                <w:color w:val="000000"/>
                <w:sz w:val="20"/>
                <w:szCs w:val="22"/>
              </w:rPr>
              <w:t>0.0615625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1, 256</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-0.0009375</w:t>
            </w:r>
          </w:p>
        </w:tc>
        <w:tc>
          <w:tcPr>
            <w:tcW w:w="1205" w:type="dxa"/>
            <w:vMerge w:val="restart"/>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 xml:space="preserve">n/a </w:t>
            </w:r>
            <w:r w:rsidRPr="00AA2F3E">
              <w:rPr>
                <w:rFonts w:eastAsia="Times New Roman"/>
                <w:color w:val="000000"/>
                <w:sz w:val="20"/>
                <w:szCs w:val="22"/>
              </w:rPr>
              <w:br/>
            </w:r>
            <w:r>
              <w:rPr>
                <w:rFonts w:eastAsia="Times New Roman"/>
                <w:color w:val="000000"/>
                <w:sz w:val="20"/>
                <w:szCs w:val="22"/>
              </w:rPr>
              <w:t>(</w:t>
            </w:r>
            <w:r w:rsidRPr="00AA2F3E">
              <w:rPr>
                <w:rFonts w:eastAsia="Times New Roman"/>
                <w:color w:val="000000"/>
                <w:sz w:val="20"/>
                <w:szCs w:val="22"/>
              </w:rPr>
              <w:t>&gt;0.5*</w:t>
            </w:r>
            <w:r w:rsidRPr="007F32A6">
              <w:rPr>
                <w:rFonts w:eastAsia="Times New Roman"/>
                <w:i/>
                <w:color w:val="000000"/>
                <w:sz w:val="20"/>
                <w:szCs w:val="22"/>
              </w:rPr>
              <w:t>f</w:t>
            </w:r>
            <w:r w:rsidRPr="007F32A6">
              <w:rPr>
                <w:rFonts w:eastAsia="Times New Roman"/>
                <w:i/>
                <w:color w:val="000000"/>
                <w:sz w:val="20"/>
                <w:szCs w:val="22"/>
                <w:vertAlign w:val="subscript"/>
              </w:rPr>
              <w:t>t</w:t>
            </w:r>
            <w:r>
              <w:rPr>
                <w:rFonts w:eastAsia="Times New Roman"/>
                <w:color w:val="000000"/>
                <w:sz w:val="20"/>
                <w:szCs w:val="22"/>
              </w:rPr>
              <w:t>)</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1, 16</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-0.0009375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w:t>
            </w:r>
            <w:r>
              <w:rPr>
                <w:rFonts w:eastAsia="Times New Roman"/>
                <w:color w:val="000000"/>
                <w:sz w:val="20"/>
                <w:szCs w:val="22"/>
              </w:rPr>
              <w:t>15</w:t>
            </w:r>
          </w:p>
        </w:tc>
      </w:tr>
      <w:tr w:rsidR="0068590B" w:rsidRPr="00341246" w:rsidTr="00C91AF1">
        <w:trPr>
          <w:cantSplit/>
          <w:trHeight w:val="300"/>
        </w:trPr>
        <w:tc>
          <w:tcPr>
            <w:cnfStyle w:val="001000000000" w:firstRow="0" w:lastRow="0" w:firstColumn="1" w:lastColumn="0" w:oddVBand="0" w:evenVBand="0" w:oddHBand="0" w:evenHBand="0" w:firstRowFirstColumn="0" w:firstRowLastColumn="0" w:lastRowFirstColumn="0" w:lastRowLastColumn="0"/>
            <w:tcW w:w="1205" w:type="dxa"/>
            <w:noWrap/>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rPr>
                <w:rFonts w:eastAsia="Times New Roman"/>
                <w:b w:val="0"/>
                <w:color w:val="000000"/>
                <w:sz w:val="20"/>
                <w:szCs w:val="22"/>
              </w:rPr>
            </w:pPr>
            <w:r w:rsidRPr="00181837">
              <w:rPr>
                <w:rFonts w:eastAsia="Times New Roman"/>
                <w:b w:val="0"/>
                <w:color w:val="000000"/>
                <w:sz w:val="20"/>
                <w:szCs w:val="22"/>
              </w:rPr>
              <w:t>0.125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b/>
                <w:color w:val="000000"/>
                <w:sz w:val="20"/>
                <w:szCs w:val="22"/>
              </w:rPr>
            </w:pPr>
            <w:r w:rsidRPr="00AA2F3E">
              <w:rPr>
                <w:rFonts w:eastAsia="Times New Roman"/>
                <w:b/>
                <w:color w:val="000000"/>
                <w:sz w:val="20"/>
                <w:szCs w:val="22"/>
              </w:rPr>
              <w:t>0.123125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1, 128</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-0.001875</w:t>
            </w:r>
          </w:p>
        </w:tc>
        <w:tc>
          <w:tcPr>
            <w:tcW w:w="1205" w:type="dxa"/>
            <w:vMerge/>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1, 8</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-0.001875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w:t>
            </w:r>
            <w:r>
              <w:rPr>
                <w:rFonts w:eastAsia="Times New Roman"/>
                <w:color w:val="000000"/>
                <w:sz w:val="20"/>
                <w:szCs w:val="22"/>
              </w:rPr>
              <w:t>15</w:t>
            </w:r>
          </w:p>
        </w:tc>
      </w:tr>
      <w:tr w:rsidR="0068590B" w:rsidRPr="00341246" w:rsidTr="00C91AF1">
        <w:trPr>
          <w:cantSplit/>
          <w:trHeight w:val="300"/>
        </w:trPr>
        <w:tc>
          <w:tcPr>
            <w:cnfStyle w:val="001000000000" w:firstRow="0" w:lastRow="0" w:firstColumn="1" w:lastColumn="0" w:oddVBand="0" w:evenVBand="0" w:oddHBand="0" w:evenHBand="0" w:firstRowFirstColumn="0" w:firstRowLastColumn="0" w:lastRowFirstColumn="0" w:lastRowLastColumn="0"/>
            <w:tcW w:w="1205" w:type="dxa"/>
            <w:noWrap/>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rPr>
                <w:rFonts w:eastAsia="Times New Roman"/>
                <w:b w:val="0"/>
                <w:color w:val="000000"/>
                <w:sz w:val="20"/>
                <w:szCs w:val="22"/>
              </w:rPr>
            </w:pPr>
            <w:r w:rsidRPr="00181837">
              <w:rPr>
                <w:rFonts w:eastAsia="Times New Roman"/>
                <w:b w:val="0"/>
                <w:color w:val="000000"/>
                <w:sz w:val="20"/>
                <w:szCs w:val="22"/>
              </w:rPr>
              <w:t>0.25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b/>
                <w:color w:val="000000"/>
                <w:sz w:val="20"/>
                <w:szCs w:val="22"/>
              </w:rPr>
            </w:pPr>
            <w:r w:rsidRPr="00AA2F3E">
              <w:rPr>
                <w:rFonts w:eastAsia="Times New Roman"/>
                <w:b/>
                <w:color w:val="000000"/>
                <w:sz w:val="20"/>
                <w:szCs w:val="22"/>
              </w:rPr>
              <w:t>0.24625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1, 64</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-0.00375</w:t>
            </w:r>
          </w:p>
        </w:tc>
        <w:tc>
          <w:tcPr>
            <w:tcW w:w="1205" w:type="dxa"/>
            <w:vMerge/>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1, 4</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-0.00375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w:t>
            </w:r>
            <w:r>
              <w:rPr>
                <w:rFonts w:eastAsia="Times New Roman"/>
                <w:color w:val="000000"/>
                <w:sz w:val="20"/>
                <w:szCs w:val="22"/>
              </w:rPr>
              <w:t>15</w:t>
            </w:r>
          </w:p>
        </w:tc>
      </w:tr>
      <w:tr w:rsidR="0068590B" w:rsidRPr="00341246" w:rsidTr="00C91AF1">
        <w:trPr>
          <w:cantSplit/>
          <w:trHeight w:val="300"/>
        </w:trPr>
        <w:tc>
          <w:tcPr>
            <w:cnfStyle w:val="001000000000" w:firstRow="0" w:lastRow="0" w:firstColumn="1" w:lastColumn="0" w:oddVBand="0" w:evenVBand="0" w:oddHBand="0" w:evenHBand="0" w:firstRowFirstColumn="0" w:firstRowLastColumn="0" w:lastRowFirstColumn="0" w:lastRowLastColumn="0"/>
            <w:tcW w:w="1205" w:type="dxa"/>
            <w:noWrap/>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rPr>
                <w:rFonts w:eastAsia="Times New Roman"/>
                <w:b w:val="0"/>
                <w:color w:val="000000"/>
                <w:sz w:val="20"/>
                <w:szCs w:val="22"/>
              </w:rPr>
            </w:pPr>
            <w:r w:rsidRPr="00181837">
              <w:rPr>
                <w:rFonts w:eastAsia="Times New Roman"/>
                <w:b w:val="0"/>
                <w:color w:val="000000"/>
                <w:sz w:val="20"/>
                <w:szCs w:val="22"/>
              </w:rPr>
              <w:t>0.5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b/>
                <w:color w:val="000000"/>
                <w:sz w:val="20"/>
                <w:szCs w:val="22"/>
              </w:rPr>
            </w:pPr>
            <w:r w:rsidRPr="00AA2F3E">
              <w:rPr>
                <w:rFonts w:eastAsia="Times New Roman"/>
                <w:b/>
                <w:color w:val="000000"/>
                <w:sz w:val="20"/>
                <w:szCs w:val="22"/>
              </w:rPr>
              <w:t>0.4925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1, 32</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-0.0075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Pr>
                <w:rFonts w:eastAsia="Times New Roman"/>
                <w:color w:val="000000"/>
                <w:sz w:val="20"/>
                <w:szCs w:val="22"/>
              </w:rPr>
              <w:t>-0.24</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1, 2</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-0.0075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w:t>
            </w:r>
            <w:r>
              <w:rPr>
                <w:rFonts w:eastAsia="Times New Roman"/>
                <w:color w:val="000000"/>
                <w:sz w:val="20"/>
                <w:szCs w:val="22"/>
              </w:rPr>
              <w:t>15</w:t>
            </w:r>
          </w:p>
        </w:tc>
      </w:tr>
      <w:tr w:rsidR="0068590B" w:rsidRPr="00341246" w:rsidTr="00C91AF1">
        <w:trPr>
          <w:cantSplit/>
          <w:trHeight w:val="300"/>
        </w:trPr>
        <w:tc>
          <w:tcPr>
            <w:cnfStyle w:val="001000000000" w:firstRow="0" w:lastRow="0" w:firstColumn="1" w:lastColumn="0" w:oddVBand="0" w:evenVBand="0" w:oddHBand="0" w:evenHBand="0" w:firstRowFirstColumn="0" w:firstRowLastColumn="0" w:lastRowFirstColumn="0" w:lastRowLastColumn="0"/>
            <w:tcW w:w="1205" w:type="dxa"/>
            <w:noWrap/>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rPr>
                <w:rFonts w:eastAsia="Times New Roman"/>
                <w:b w:val="0"/>
                <w:color w:val="000000"/>
                <w:sz w:val="20"/>
                <w:szCs w:val="22"/>
              </w:rPr>
            </w:pPr>
            <w:r w:rsidRPr="00181837">
              <w:rPr>
                <w:rFonts w:eastAsia="Times New Roman"/>
                <w:b w:val="0"/>
                <w:color w:val="000000"/>
                <w:sz w:val="20"/>
                <w:szCs w:val="22"/>
              </w:rPr>
              <w:t>1</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b/>
                <w:color w:val="000000"/>
                <w:sz w:val="20"/>
                <w:szCs w:val="22"/>
              </w:rPr>
            </w:pPr>
            <w:r w:rsidRPr="00AA2F3E">
              <w:rPr>
                <w:rFonts w:eastAsia="Times New Roman"/>
                <w:b/>
                <w:color w:val="000000"/>
                <w:sz w:val="20"/>
                <w:szCs w:val="22"/>
              </w:rPr>
              <w:t>0.985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1, 16</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-0.015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Pr>
                <w:rFonts w:eastAsia="Times New Roman"/>
                <w:color w:val="000000"/>
                <w:sz w:val="20"/>
                <w:szCs w:val="22"/>
              </w:rPr>
              <w:t>-0.24</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1, 1</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-0.015</w:t>
            </w:r>
          </w:p>
        </w:tc>
        <w:tc>
          <w:tcPr>
            <w:tcW w:w="1205" w:type="dxa"/>
            <w:vMerge w:val="restart"/>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Aliased component at 0.0</w:t>
            </w:r>
            <w:r>
              <w:rPr>
                <w:rFonts w:eastAsia="Times New Roman"/>
                <w:color w:val="000000"/>
                <w:sz w:val="20"/>
                <w:szCs w:val="22"/>
              </w:rPr>
              <w:t>15</w:t>
            </w:r>
            <w:r w:rsidRPr="00AA2F3E">
              <w:rPr>
                <w:rFonts w:eastAsia="Times New Roman"/>
                <w:color w:val="000000"/>
                <w:sz w:val="20"/>
                <w:szCs w:val="22"/>
              </w:rPr>
              <w:t>Hz</w:t>
            </w:r>
          </w:p>
        </w:tc>
      </w:tr>
      <w:tr w:rsidR="0068590B" w:rsidRPr="00341246" w:rsidTr="00C91AF1">
        <w:trPr>
          <w:cantSplit/>
          <w:trHeight w:val="300"/>
        </w:trPr>
        <w:tc>
          <w:tcPr>
            <w:cnfStyle w:val="001000000000" w:firstRow="0" w:lastRow="0" w:firstColumn="1" w:lastColumn="0" w:oddVBand="0" w:evenVBand="0" w:oddHBand="0" w:evenHBand="0" w:firstRowFirstColumn="0" w:firstRowLastColumn="0" w:lastRowFirstColumn="0" w:lastRowLastColumn="0"/>
            <w:tcW w:w="1205" w:type="dxa"/>
            <w:noWrap/>
            <w:vAlign w:val="center"/>
            <w:hideMark/>
          </w:tcPr>
          <w:p w:rsidR="0068590B" w:rsidRPr="00181837" w:rsidRDefault="0068590B" w:rsidP="00C91AF1">
            <w:pPr>
              <w:tabs>
                <w:tab w:val="clear" w:pos="794"/>
                <w:tab w:val="clear" w:pos="1191"/>
                <w:tab w:val="clear" w:pos="1588"/>
                <w:tab w:val="clear" w:pos="1985"/>
              </w:tabs>
              <w:overflowPunct/>
              <w:autoSpaceDE/>
              <w:autoSpaceDN/>
              <w:adjustRightInd/>
              <w:spacing w:before="0"/>
              <w:jc w:val="center"/>
              <w:textAlignment w:val="auto"/>
              <w:rPr>
                <w:rFonts w:eastAsia="Times New Roman"/>
                <w:b w:val="0"/>
                <w:color w:val="000000"/>
                <w:sz w:val="20"/>
                <w:szCs w:val="22"/>
              </w:rPr>
            </w:pPr>
            <w:r w:rsidRPr="00181837">
              <w:rPr>
                <w:rFonts w:eastAsia="Times New Roman"/>
                <w:b w:val="0"/>
                <w:color w:val="000000"/>
                <w:sz w:val="20"/>
                <w:szCs w:val="22"/>
              </w:rPr>
              <w:t>2</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b/>
                <w:color w:val="000000"/>
                <w:sz w:val="20"/>
                <w:szCs w:val="22"/>
              </w:rPr>
            </w:pPr>
            <w:r w:rsidRPr="00AA2F3E">
              <w:rPr>
                <w:rFonts w:eastAsia="Times New Roman"/>
                <w:b/>
                <w:color w:val="000000"/>
                <w:sz w:val="20"/>
                <w:szCs w:val="22"/>
              </w:rPr>
              <w:t>1.985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1, 8</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-0.015</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Pr>
                <w:rFonts w:eastAsia="Times New Roman"/>
                <w:color w:val="000000"/>
                <w:sz w:val="20"/>
                <w:szCs w:val="22"/>
              </w:rPr>
              <w:t>-0.12</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2,</w:t>
            </w:r>
            <w:r>
              <w:rPr>
                <w:rFonts w:eastAsia="Times New Roman"/>
                <w:color w:val="000000"/>
                <w:sz w:val="20"/>
                <w:szCs w:val="22"/>
              </w:rPr>
              <w:t xml:space="preserve"> </w:t>
            </w:r>
            <w:r w:rsidRPr="00AA2F3E">
              <w:rPr>
                <w:rFonts w:eastAsia="Times New Roman"/>
                <w:color w:val="000000"/>
                <w:sz w:val="20"/>
                <w:szCs w:val="22"/>
              </w:rPr>
              <w:t>1</w:t>
            </w:r>
          </w:p>
        </w:tc>
        <w:tc>
          <w:tcPr>
            <w:tcW w:w="1205" w:type="dxa"/>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-0.015</w:t>
            </w:r>
          </w:p>
        </w:tc>
        <w:tc>
          <w:tcPr>
            <w:tcW w:w="1205" w:type="dxa"/>
            <w:vMerge/>
            <w:noWrap/>
            <w:vAlign w:val="center"/>
            <w:hideMark/>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p>
        </w:tc>
      </w:tr>
      <w:tr w:rsidR="0068590B" w:rsidRPr="00341246" w:rsidTr="00C91AF1">
        <w:trPr>
          <w:cantSplit/>
          <w:trHeight w:val="300"/>
        </w:trPr>
        <w:tc>
          <w:tcPr>
            <w:cnfStyle w:val="001000000000" w:firstRow="0" w:lastRow="0" w:firstColumn="1" w:lastColumn="0" w:oddVBand="0" w:evenVBand="0" w:oddHBand="0" w:evenHBand="0" w:firstRowFirstColumn="0" w:firstRowLastColumn="0" w:lastRowFirstColumn="0" w:lastRowLastColumn="0"/>
            <w:tcW w:w="1205" w:type="dxa"/>
            <w:noWrap/>
            <w:vAlign w:val="center"/>
          </w:tcPr>
          <w:p w:rsidR="0068590B" w:rsidRPr="00621769" w:rsidRDefault="0068590B" w:rsidP="00C91AF1">
            <w:pPr>
              <w:tabs>
                <w:tab w:val="clear" w:pos="794"/>
                <w:tab w:val="clear" w:pos="1191"/>
                <w:tab w:val="clear" w:pos="1588"/>
                <w:tab w:val="clear" w:pos="1985"/>
              </w:tabs>
              <w:overflowPunct/>
              <w:autoSpaceDE/>
              <w:autoSpaceDN/>
              <w:adjustRightInd/>
              <w:spacing w:before="0"/>
              <w:jc w:val="center"/>
              <w:textAlignment w:val="auto"/>
              <w:rPr>
                <w:rFonts w:eastAsia="Times New Roman"/>
                <w:b w:val="0"/>
                <w:color w:val="000000"/>
                <w:sz w:val="20"/>
                <w:szCs w:val="22"/>
              </w:rPr>
            </w:pPr>
            <w:r w:rsidRPr="00621769">
              <w:rPr>
                <w:rFonts w:eastAsia="Times New Roman"/>
                <w:b w:val="0"/>
                <w:color w:val="000000"/>
                <w:sz w:val="20"/>
                <w:szCs w:val="22"/>
              </w:rPr>
              <w:t>4</w:t>
            </w:r>
          </w:p>
        </w:tc>
        <w:tc>
          <w:tcPr>
            <w:tcW w:w="1205" w:type="dxa"/>
            <w:noWrap/>
            <w:vAlign w:val="center"/>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b/>
                <w:color w:val="000000"/>
                <w:sz w:val="20"/>
                <w:szCs w:val="22"/>
              </w:rPr>
            </w:pPr>
            <w:r>
              <w:rPr>
                <w:rFonts w:eastAsia="Times New Roman"/>
                <w:b/>
                <w:color w:val="000000"/>
                <w:sz w:val="20"/>
                <w:szCs w:val="22"/>
              </w:rPr>
              <w:t>3.985</w:t>
            </w:r>
          </w:p>
        </w:tc>
        <w:tc>
          <w:tcPr>
            <w:tcW w:w="1205" w:type="dxa"/>
            <w:noWrap/>
            <w:vAlign w:val="center"/>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 xml:space="preserve">1, </w:t>
            </w:r>
            <w:r>
              <w:rPr>
                <w:rFonts w:eastAsia="Times New Roman"/>
                <w:color w:val="000000"/>
                <w:sz w:val="20"/>
                <w:szCs w:val="22"/>
              </w:rPr>
              <w:t>4</w:t>
            </w:r>
          </w:p>
        </w:tc>
        <w:tc>
          <w:tcPr>
            <w:tcW w:w="1205" w:type="dxa"/>
            <w:noWrap/>
            <w:vAlign w:val="center"/>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-0.015</w:t>
            </w:r>
          </w:p>
        </w:tc>
        <w:tc>
          <w:tcPr>
            <w:tcW w:w="1205" w:type="dxa"/>
            <w:noWrap/>
            <w:vAlign w:val="center"/>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Pr>
                <w:rFonts w:eastAsia="Times New Roman"/>
                <w:color w:val="000000"/>
                <w:sz w:val="20"/>
                <w:szCs w:val="22"/>
              </w:rPr>
              <w:t>-0.06</w:t>
            </w:r>
          </w:p>
        </w:tc>
        <w:tc>
          <w:tcPr>
            <w:tcW w:w="1205" w:type="dxa"/>
            <w:noWrap/>
            <w:vAlign w:val="center"/>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Pr>
                <w:rFonts w:eastAsia="Times New Roman"/>
                <w:color w:val="000000"/>
                <w:sz w:val="20"/>
                <w:szCs w:val="22"/>
              </w:rPr>
              <w:t>4</w:t>
            </w:r>
            <w:r w:rsidRPr="00AA2F3E">
              <w:rPr>
                <w:rFonts w:eastAsia="Times New Roman"/>
                <w:color w:val="000000"/>
                <w:sz w:val="20"/>
                <w:szCs w:val="22"/>
              </w:rPr>
              <w:t>,</w:t>
            </w:r>
            <w:r>
              <w:rPr>
                <w:rFonts w:eastAsia="Times New Roman"/>
                <w:color w:val="000000"/>
                <w:sz w:val="20"/>
                <w:szCs w:val="22"/>
              </w:rPr>
              <w:t xml:space="preserve"> </w:t>
            </w:r>
            <w:r w:rsidRPr="00AA2F3E">
              <w:rPr>
                <w:rFonts w:eastAsia="Times New Roman"/>
                <w:color w:val="000000"/>
                <w:sz w:val="20"/>
                <w:szCs w:val="22"/>
              </w:rPr>
              <w:t>1</w:t>
            </w:r>
          </w:p>
        </w:tc>
        <w:tc>
          <w:tcPr>
            <w:tcW w:w="1205" w:type="dxa"/>
            <w:noWrap/>
            <w:vAlign w:val="center"/>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-0.015</w:t>
            </w:r>
          </w:p>
        </w:tc>
        <w:tc>
          <w:tcPr>
            <w:tcW w:w="1205" w:type="dxa"/>
            <w:vMerge/>
            <w:noWrap/>
            <w:vAlign w:val="center"/>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p>
        </w:tc>
      </w:tr>
      <w:tr w:rsidR="0068590B" w:rsidRPr="00341246" w:rsidTr="00C91AF1">
        <w:trPr>
          <w:cantSplit/>
          <w:trHeight w:val="300"/>
        </w:trPr>
        <w:tc>
          <w:tcPr>
            <w:cnfStyle w:val="001000000000" w:firstRow="0" w:lastRow="0" w:firstColumn="1" w:lastColumn="0" w:oddVBand="0" w:evenVBand="0" w:oddHBand="0" w:evenHBand="0" w:firstRowFirstColumn="0" w:firstRowLastColumn="0" w:lastRowFirstColumn="0" w:lastRowLastColumn="0"/>
            <w:tcW w:w="1205" w:type="dxa"/>
            <w:noWrap/>
            <w:vAlign w:val="center"/>
          </w:tcPr>
          <w:p w:rsidR="0068590B" w:rsidRPr="00621769" w:rsidRDefault="0068590B" w:rsidP="00C91AF1">
            <w:pPr>
              <w:tabs>
                <w:tab w:val="clear" w:pos="794"/>
                <w:tab w:val="clear" w:pos="1191"/>
                <w:tab w:val="clear" w:pos="1588"/>
                <w:tab w:val="clear" w:pos="1985"/>
              </w:tabs>
              <w:overflowPunct/>
              <w:autoSpaceDE/>
              <w:autoSpaceDN/>
              <w:adjustRightInd/>
              <w:spacing w:before="0"/>
              <w:jc w:val="center"/>
              <w:textAlignment w:val="auto"/>
              <w:rPr>
                <w:rFonts w:eastAsia="Times New Roman"/>
                <w:b w:val="0"/>
                <w:color w:val="000000"/>
                <w:sz w:val="20"/>
                <w:szCs w:val="22"/>
              </w:rPr>
            </w:pPr>
            <w:r w:rsidRPr="00621769">
              <w:rPr>
                <w:rFonts w:eastAsia="Times New Roman"/>
                <w:b w:val="0"/>
                <w:color w:val="000000"/>
                <w:sz w:val="20"/>
                <w:szCs w:val="22"/>
              </w:rPr>
              <w:t>8</w:t>
            </w:r>
          </w:p>
        </w:tc>
        <w:tc>
          <w:tcPr>
            <w:tcW w:w="1205" w:type="dxa"/>
            <w:noWrap/>
            <w:vAlign w:val="center"/>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b/>
                <w:color w:val="000000"/>
                <w:sz w:val="20"/>
                <w:szCs w:val="22"/>
              </w:rPr>
            </w:pPr>
            <w:r>
              <w:rPr>
                <w:rFonts w:eastAsia="Times New Roman"/>
                <w:b/>
                <w:color w:val="000000"/>
                <w:sz w:val="20"/>
                <w:szCs w:val="22"/>
              </w:rPr>
              <w:t>7.985</w:t>
            </w:r>
          </w:p>
        </w:tc>
        <w:tc>
          <w:tcPr>
            <w:tcW w:w="1205" w:type="dxa"/>
            <w:noWrap/>
            <w:vAlign w:val="center"/>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 xml:space="preserve">1, </w:t>
            </w:r>
            <w:r>
              <w:rPr>
                <w:rFonts w:eastAsia="Times New Roman"/>
                <w:color w:val="000000"/>
                <w:sz w:val="20"/>
                <w:szCs w:val="22"/>
              </w:rPr>
              <w:t>2</w:t>
            </w:r>
          </w:p>
        </w:tc>
        <w:tc>
          <w:tcPr>
            <w:tcW w:w="1205" w:type="dxa"/>
            <w:noWrap/>
            <w:vAlign w:val="center"/>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-0.015</w:t>
            </w:r>
          </w:p>
        </w:tc>
        <w:tc>
          <w:tcPr>
            <w:tcW w:w="1205" w:type="dxa"/>
            <w:noWrap/>
            <w:vAlign w:val="center"/>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Pr>
                <w:rFonts w:eastAsia="Times New Roman"/>
                <w:color w:val="000000"/>
                <w:sz w:val="20"/>
                <w:szCs w:val="22"/>
              </w:rPr>
              <w:t>-0.03</w:t>
            </w:r>
          </w:p>
        </w:tc>
        <w:tc>
          <w:tcPr>
            <w:tcW w:w="1205" w:type="dxa"/>
            <w:noWrap/>
            <w:vAlign w:val="center"/>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Pr>
                <w:rFonts w:eastAsia="Times New Roman"/>
                <w:color w:val="000000"/>
                <w:sz w:val="20"/>
                <w:szCs w:val="22"/>
              </w:rPr>
              <w:t>8</w:t>
            </w:r>
            <w:r w:rsidRPr="00AA2F3E">
              <w:rPr>
                <w:rFonts w:eastAsia="Times New Roman"/>
                <w:color w:val="000000"/>
                <w:sz w:val="20"/>
                <w:szCs w:val="22"/>
              </w:rPr>
              <w:t>,</w:t>
            </w:r>
            <w:r>
              <w:rPr>
                <w:rFonts w:eastAsia="Times New Roman"/>
                <w:color w:val="000000"/>
                <w:sz w:val="20"/>
                <w:szCs w:val="22"/>
              </w:rPr>
              <w:t xml:space="preserve"> </w:t>
            </w:r>
            <w:r w:rsidRPr="00AA2F3E">
              <w:rPr>
                <w:rFonts w:eastAsia="Times New Roman"/>
                <w:color w:val="000000"/>
                <w:sz w:val="20"/>
                <w:szCs w:val="22"/>
              </w:rPr>
              <w:t>1</w:t>
            </w:r>
          </w:p>
        </w:tc>
        <w:tc>
          <w:tcPr>
            <w:tcW w:w="1205" w:type="dxa"/>
            <w:noWrap/>
            <w:vAlign w:val="center"/>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r w:rsidRPr="00AA2F3E">
              <w:rPr>
                <w:rFonts w:eastAsia="Times New Roman"/>
                <w:color w:val="000000"/>
                <w:sz w:val="20"/>
                <w:szCs w:val="22"/>
              </w:rPr>
              <w:t>-0.015</w:t>
            </w:r>
          </w:p>
        </w:tc>
        <w:tc>
          <w:tcPr>
            <w:tcW w:w="1205" w:type="dxa"/>
            <w:vMerge/>
            <w:noWrap/>
            <w:vAlign w:val="center"/>
          </w:tcPr>
          <w:p w:rsidR="0068590B" w:rsidRPr="00AA2F3E" w:rsidRDefault="0068590B" w:rsidP="00C91AF1">
            <w:pPr>
              <w:tabs>
                <w:tab w:val="clear" w:pos="794"/>
                <w:tab w:val="clear" w:pos="1191"/>
                <w:tab w:val="clear" w:pos="1588"/>
                <w:tab w:val="clear" w:pos="1985"/>
              </w:tabs>
              <w:overflowPunct/>
              <w:autoSpaceDE/>
              <w:autoSpaceDN/>
              <w:adjustRightInd/>
              <w:spacing w:before="0"/>
              <w:jc w:val="center"/>
              <w:textAlignment w:val="auto"/>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2"/>
              </w:rPr>
            </w:pPr>
          </w:p>
        </w:tc>
      </w:tr>
    </w:tbl>
    <w:p w:rsidR="0068590B" w:rsidRDefault="0068590B" w:rsidP="0068590B">
      <w:pPr>
        <w:jc w:val="center"/>
        <w:rPr>
          <w:b/>
          <w:lang w:eastAsia="ja-JP"/>
        </w:rPr>
      </w:pPr>
      <w:r>
        <w:rPr>
          <w:b/>
          <w:lang w:eastAsia="ja-JP"/>
        </w:rPr>
        <w:t>Table</w:t>
      </w:r>
      <w:r w:rsidRPr="00EF597C">
        <w:rPr>
          <w:b/>
          <w:lang w:eastAsia="ja-JP"/>
        </w:rPr>
        <w:t xml:space="preserve"> </w:t>
      </w:r>
      <w:r w:rsidRPr="00052BB9">
        <w:rPr>
          <w:lang w:eastAsia="ja-JP"/>
        </w:rPr>
        <w:t>VI</w:t>
      </w:r>
      <w:r>
        <w:rPr>
          <w:b/>
          <w:lang w:eastAsia="ja-JP"/>
        </w:rPr>
        <w:t>.</w:t>
      </w:r>
      <w:r w:rsidRPr="00EF597C">
        <w:rPr>
          <w:b/>
          <w:lang w:eastAsia="ja-JP"/>
        </w:rPr>
        <w:t xml:space="preserve">1: </w:t>
      </w:r>
      <w:r>
        <w:rPr>
          <w:b/>
          <w:lang w:eastAsia="ja-JP"/>
        </w:rPr>
        <w:t>Possible Tone Frequencies for Measuring Frequency Response of T-BCs</w:t>
      </w:r>
    </w:p>
    <w:p w:rsidR="0068590B" w:rsidRPr="00EF597C" w:rsidRDefault="0068590B" w:rsidP="0068590B">
      <w:pPr>
        <w:jc w:val="center"/>
        <w:rPr>
          <w:b/>
          <w:lang w:eastAsia="ja-JP"/>
        </w:rPr>
      </w:pPr>
    </w:p>
    <w:p w:rsidR="00C91AF1" w:rsidRDefault="00C91AF1" w:rsidP="00C91AF1">
      <w:pPr>
        <w:pStyle w:val="Heading2"/>
        <w:numPr>
          <w:ilvl w:val="0"/>
          <w:numId w:val="0"/>
        </w:numPr>
      </w:pPr>
      <w:r>
        <w:t>Expected Filter Response (PTP to PTP and PTP to 1pps Noise Transfer)</w:t>
      </w:r>
    </w:p>
    <w:p w:rsidR="002A367D" w:rsidRPr="00C31B90" w:rsidRDefault="002A367D" w:rsidP="002A367D">
      <w:r w:rsidRPr="00C31B90">
        <w:t>The frequency response of the clock is not completely defined in clause 7.3.1.  In order to evaluate the performance of the clock, the following criteria are recommended.</w:t>
      </w:r>
    </w:p>
    <w:p w:rsidR="002A367D" w:rsidRPr="00C31B90" w:rsidRDefault="002A367D" w:rsidP="002A367D">
      <w:pPr>
        <w:pStyle w:val="ListParagraph"/>
        <w:numPr>
          <w:ilvl w:val="0"/>
          <w:numId w:val="45"/>
        </w:numPr>
        <w:spacing w:before="60"/>
        <w:contextualSpacing w:val="0"/>
        <w:rPr>
          <w:lang w:val="en-US"/>
        </w:rPr>
      </w:pPr>
      <w:r w:rsidRPr="00C31B90">
        <w:rPr>
          <w:lang w:val="en-US"/>
        </w:rPr>
        <w:t>The minimum implementation should have a gain reduction of at least that of a first-order,   -20dB/decade filter for frequencies above the maximum permitted bandwidth.</w:t>
      </w:r>
    </w:p>
    <w:p w:rsidR="002A367D" w:rsidRPr="00C31B90" w:rsidRDefault="002A367D" w:rsidP="002A367D">
      <w:pPr>
        <w:pStyle w:val="ListParagraph"/>
        <w:numPr>
          <w:ilvl w:val="0"/>
          <w:numId w:val="45"/>
        </w:numPr>
        <w:spacing w:before="60"/>
        <w:contextualSpacing w:val="0"/>
        <w:rPr>
          <w:lang w:val="en-US"/>
        </w:rPr>
      </w:pPr>
      <w:r w:rsidRPr="00C31B90">
        <w:rPr>
          <w:lang w:val="en-US"/>
        </w:rPr>
        <w:t>The maximum permitted gain peaking for frequencies below the maximum permitted bandwidth should be 0.1dB.</w:t>
      </w:r>
    </w:p>
    <w:p w:rsidR="002A367D" w:rsidRPr="00C31B90" w:rsidRDefault="002A367D" w:rsidP="002A367D">
      <w:pPr>
        <w:pStyle w:val="ListParagraph"/>
        <w:numPr>
          <w:ilvl w:val="0"/>
          <w:numId w:val="45"/>
        </w:numPr>
        <w:spacing w:before="60"/>
        <w:contextualSpacing w:val="0"/>
        <w:rPr>
          <w:lang w:val="en-US"/>
        </w:rPr>
      </w:pPr>
      <w:r w:rsidRPr="00C31B90">
        <w:rPr>
          <w:lang w:val="en-US"/>
        </w:rPr>
        <w:t>The maximum attenuation for frequencies below the minimum permitted bandwidth should be 3dB.</w:t>
      </w:r>
    </w:p>
    <w:p w:rsidR="002A367D" w:rsidRPr="00C31B90" w:rsidRDefault="002A367D" w:rsidP="002A367D">
      <w:pPr>
        <w:pStyle w:val="ListParagraph"/>
        <w:numPr>
          <w:ilvl w:val="0"/>
          <w:numId w:val="45"/>
        </w:numPr>
        <w:spacing w:before="60"/>
        <w:contextualSpacing w:val="0"/>
        <w:rPr>
          <w:lang w:val="en-US"/>
        </w:rPr>
      </w:pPr>
      <w:r w:rsidRPr="00C31B90">
        <w:rPr>
          <w:lang w:val="en-US"/>
        </w:rPr>
        <w:t>The attenuation at the maximum permitted bandwidth point should be at least 3dB.</w:t>
      </w:r>
    </w:p>
    <w:p w:rsidR="002A367D" w:rsidRPr="00C31B90" w:rsidRDefault="002A367D" w:rsidP="002A367D">
      <w:pPr>
        <w:pStyle w:val="ListParagraph"/>
        <w:numPr>
          <w:ilvl w:val="0"/>
          <w:numId w:val="45"/>
        </w:numPr>
        <w:spacing w:before="60"/>
        <w:contextualSpacing w:val="0"/>
        <w:rPr>
          <w:lang w:val="en-US"/>
        </w:rPr>
      </w:pPr>
      <w:r w:rsidRPr="00C31B90">
        <w:rPr>
          <w:lang w:val="en-US"/>
        </w:rPr>
        <w:t>The maximum attenuation at frequencies above the minimum permitted bandwidth should be undefined.</w:t>
      </w:r>
    </w:p>
    <w:p w:rsidR="002A367D" w:rsidRPr="00C31B90" w:rsidRDefault="002A367D" w:rsidP="002A367D">
      <w:pPr>
        <w:rPr>
          <w:lang w:val="en-US"/>
        </w:rPr>
      </w:pPr>
      <w:r w:rsidRPr="00C31B90">
        <w:rPr>
          <w:lang w:val="en-US"/>
        </w:rPr>
        <w:lastRenderedPageBreak/>
        <w:t>The maximum and minimum acceptable gain at different frequencies is given in Tables VI.2 and VI.3, and shown in Figure VI</w:t>
      </w:r>
      <w:r w:rsidRPr="00C31B90">
        <w:rPr>
          <w:b/>
        </w:rPr>
        <w:t>.5</w:t>
      </w:r>
      <w:r w:rsidRPr="00C31B90">
        <w:rPr>
          <w:lang w:val="en-US"/>
        </w:rPr>
        <w:t>.  Any measured response within the grey zone is considered acceptable.  This is before taking into account any noise generation of the clock.</w:t>
      </w:r>
    </w:p>
    <w:p w:rsidR="002A367D" w:rsidRPr="00C31B90" w:rsidRDefault="002A367D" w:rsidP="002A367D">
      <w:r w:rsidRPr="00C31B90">
        <w:t>Although Figure VI.5 could be interpreted as having a ‘range’ of acceptable frequency responses in the passband, once the filter response of the implementation has been established, it is expected that the frequency response will not change over time.</w:t>
      </w:r>
    </w:p>
    <w:p w:rsidR="002A367D" w:rsidRPr="00C31B90" w:rsidRDefault="002A367D" w:rsidP="002A367D">
      <w:pPr>
        <w:rPr>
          <w:lang w:val="en-US"/>
        </w:rPr>
      </w:pPr>
    </w:p>
    <w:tbl>
      <w:tblPr>
        <w:tblStyle w:val="TableGrid"/>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835"/>
        <w:gridCol w:w="2835"/>
        <w:gridCol w:w="1701"/>
      </w:tblGrid>
      <w:tr w:rsidR="002A367D" w:rsidRPr="00C31B90" w:rsidTr="0041148F">
        <w:trPr>
          <w:jc w:val="center"/>
        </w:trPr>
        <w:tc>
          <w:tcPr>
            <w:tcW w:w="2835" w:type="dxa"/>
            <w:tcBorders>
              <w:top w:val="single" w:sz="8" w:space="0" w:color="auto"/>
              <w:left w:val="single" w:sz="8" w:space="0" w:color="auto"/>
              <w:bottom w:val="single" w:sz="8" w:space="0" w:color="auto"/>
            </w:tcBorders>
            <w:vAlign w:val="center"/>
          </w:tcPr>
          <w:p w:rsidR="002A367D" w:rsidRPr="00C31B90" w:rsidRDefault="002A367D" w:rsidP="0041148F">
            <w:pPr>
              <w:spacing w:before="40" w:after="40"/>
              <w:jc w:val="center"/>
              <w:rPr>
                <w:b/>
                <w:lang w:val="en-US"/>
              </w:rPr>
            </w:pPr>
            <w:r w:rsidRPr="00C31B90">
              <w:rPr>
                <w:b/>
                <w:lang w:val="en-US"/>
              </w:rPr>
              <w:t>Frequency range, Hz</w:t>
            </w:r>
          </w:p>
        </w:tc>
        <w:tc>
          <w:tcPr>
            <w:tcW w:w="2835" w:type="dxa"/>
            <w:tcBorders>
              <w:top w:val="single" w:sz="8" w:space="0" w:color="auto"/>
              <w:bottom w:val="single" w:sz="8" w:space="0" w:color="auto"/>
            </w:tcBorders>
            <w:vAlign w:val="center"/>
          </w:tcPr>
          <w:p w:rsidR="002A367D" w:rsidRPr="00C31B90" w:rsidRDefault="002A367D" w:rsidP="0041148F">
            <w:pPr>
              <w:spacing w:before="40" w:after="40"/>
              <w:jc w:val="center"/>
              <w:rPr>
                <w:b/>
                <w:lang w:val="en-US"/>
              </w:rPr>
            </w:pPr>
            <w:r w:rsidRPr="00C31B90">
              <w:rPr>
                <w:b/>
                <w:lang w:val="en-US"/>
              </w:rPr>
              <w:t>Maximum gain, dB</w:t>
            </w:r>
          </w:p>
        </w:tc>
        <w:tc>
          <w:tcPr>
            <w:tcW w:w="1701" w:type="dxa"/>
            <w:tcBorders>
              <w:top w:val="single" w:sz="8" w:space="0" w:color="auto"/>
              <w:bottom w:val="single" w:sz="8" w:space="0" w:color="auto"/>
            </w:tcBorders>
          </w:tcPr>
          <w:p w:rsidR="002A367D" w:rsidRPr="00C31B90" w:rsidRDefault="002A367D" w:rsidP="0041148F">
            <w:pPr>
              <w:spacing w:before="40" w:after="40"/>
              <w:jc w:val="center"/>
              <w:rPr>
                <w:b/>
                <w:lang w:val="en-US"/>
              </w:rPr>
            </w:pPr>
            <w:r w:rsidRPr="00C31B90">
              <w:rPr>
                <w:b/>
                <w:lang w:val="en-US"/>
              </w:rPr>
              <w:t>Notes</w:t>
            </w:r>
          </w:p>
        </w:tc>
      </w:tr>
      <w:tr w:rsidR="002A367D" w:rsidRPr="00C31B90" w:rsidTr="0041148F">
        <w:trPr>
          <w:jc w:val="center"/>
        </w:trPr>
        <w:tc>
          <w:tcPr>
            <w:tcW w:w="2835" w:type="dxa"/>
            <w:tcBorders>
              <w:top w:val="single" w:sz="8" w:space="0" w:color="auto"/>
              <w:left w:val="single" w:sz="8" w:space="0" w:color="auto"/>
            </w:tcBorders>
            <w:vAlign w:val="center"/>
          </w:tcPr>
          <w:p w:rsidR="002A367D" w:rsidRPr="00C31B90" w:rsidRDefault="002A367D" w:rsidP="0041148F">
            <w:pPr>
              <w:spacing w:before="40" w:after="40"/>
              <w:jc w:val="center"/>
              <w:rPr>
                <w:lang w:val="en-US"/>
              </w:rPr>
            </w:pPr>
            <w:r w:rsidRPr="00C31B90">
              <w:rPr>
                <w:i/>
                <w:lang w:val="en-US"/>
              </w:rPr>
              <w:t>f</w:t>
            </w:r>
            <w:r w:rsidRPr="00C31B90">
              <w:rPr>
                <w:lang w:val="en-US"/>
              </w:rPr>
              <w:t xml:space="preserve"> &lt; 0.1</w:t>
            </w:r>
          </w:p>
        </w:tc>
        <w:tc>
          <w:tcPr>
            <w:tcW w:w="2835" w:type="dxa"/>
            <w:tcBorders>
              <w:top w:val="single" w:sz="8" w:space="0" w:color="auto"/>
            </w:tcBorders>
            <w:vAlign w:val="center"/>
          </w:tcPr>
          <w:p w:rsidR="002A367D" w:rsidRPr="00C31B90" w:rsidRDefault="002A367D" w:rsidP="0041148F">
            <w:pPr>
              <w:spacing w:before="40" w:after="40"/>
              <w:jc w:val="center"/>
              <w:rPr>
                <w:lang w:val="en-US"/>
              </w:rPr>
            </w:pPr>
            <w:r w:rsidRPr="00C31B90">
              <w:rPr>
                <w:lang w:val="en-US"/>
              </w:rPr>
              <w:t>0.1</w:t>
            </w:r>
          </w:p>
        </w:tc>
        <w:tc>
          <w:tcPr>
            <w:tcW w:w="1701" w:type="dxa"/>
            <w:tcBorders>
              <w:top w:val="single" w:sz="8" w:space="0" w:color="auto"/>
            </w:tcBorders>
          </w:tcPr>
          <w:p w:rsidR="002A367D" w:rsidRPr="00C31B90" w:rsidRDefault="002A367D" w:rsidP="0041148F">
            <w:pPr>
              <w:spacing w:before="40" w:after="40"/>
              <w:jc w:val="center"/>
              <w:rPr>
                <w:lang w:val="en-US"/>
              </w:rPr>
            </w:pPr>
            <w:r w:rsidRPr="00C31B90">
              <w:rPr>
                <w:lang w:val="en-US"/>
              </w:rPr>
              <w:t>1</w:t>
            </w:r>
          </w:p>
        </w:tc>
      </w:tr>
      <w:tr w:rsidR="002A367D" w:rsidRPr="00C31B90" w:rsidTr="0041148F">
        <w:trPr>
          <w:jc w:val="center"/>
        </w:trPr>
        <w:tc>
          <w:tcPr>
            <w:tcW w:w="2835" w:type="dxa"/>
            <w:tcBorders>
              <w:left w:val="single" w:sz="8" w:space="0" w:color="auto"/>
            </w:tcBorders>
            <w:vAlign w:val="center"/>
          </w:tcPr>
          <w:p w:rsidR="002A367D" w:rsidRPr="00C31B90" w:rsidRDefault="002A367D" w:rsidP="0041148F">
            <w:pPr>
              <w:spacing w:before="40" w:after="40"/>
              <w:jc w:val="center"/>
              <w:rPr>
                <w:dstrike/>
                <w:lang w:val="en-US"/>
              </w:rPr>
            </w:pPr>
            <w:r w:rsidRPr="00C31B90">
              <w:rPr>
                <w:i/>
                <w:lang w:val="en-US"/>
              </w:rPr>
              <w:t>f</w:t>
            </w:r>
            <w:r w:rsidRPr="00C31B90">
              <w:rPr>
                <w:lang w:val="en-US"/>
              </w:rPr>
              <w:t xml:space="preserve"> ≥ 0.1</w:t>
            </w:r>
          </w:p>
        </w:tc>
        <w:tc>
          <w:tcPr>
            <w:tcW w:w="2835" w:type="dxa"/>
            <w:vAlign w:val="center"/>
          </w:tcPr>
          <w:p w:rsidR="002A367D" w:rsidRPr="00C31B90" w:rsidRDefault="002A367D" w:rsidP="0041148F">
            <w:pPr>
              <w:spacing w:before="40" w:after="40"/>
              <w:jc w:val="center"/>
              <w:rPr>
                <w:lang w:val="en-US"/>
              </w:rPr>
            </w:pPr>
            <m:oMathPara>
              <m:oMath>
                <m:r>
                  <m:rPr>
                    <m:sty m:val="p"/>
                  </m:rPr>
                  <w:rPr>
                    <w:rFonts w:ascii="Cambria Math" w:hAnsi="Cambria Math"/>
                  </w:rPr>
                  <m:t>-10log</m:t>
                </m:r>
                <m:r>
                  <m:rPr>
                    <m:nor/>
                  </m:rPr>
                  <w:rPr>
                    <w:rFonts w:ascii="Cambria Math" w:hAnsi="Cambria Math"/>
                    <w:vertAlign w:val="subscript"/>
                  </w:rPr>
                  <m:t>10</m:t>
                </m:r>
                <m:r>
                  <m:rPr>
                    <m:sty m:val="p"/>
                  </m:rPr>
                  <w:rPr>
                    <w:rFonts w:ascii="Cambria Math" w:hAnsi="Cambria Math"/>
                  </w:rPr>
                  <m:t> </m:t>
                </m:r>
                <m:d>
                  <m:dPr>
                    <m:begChr m:val="["/>
                    <m:endChr m:val="]"/>
                    <m:ctrlPr>
                      <w:rPr>
                        <w:rFonts w:ascii="Cambria Math" w:hAnsi="Cambria Math"/>
                      </w:rPr>
                    </m:ctrlPr>
                  </m:dPr>
                  <m:e>
                    <m:r>
                      <w:rPr>
                        <w:rFonts w:ascii="Cambria Math" w:hAnsi="Cambria Math"/>
                      </w:rPr>
                      <m:t>1+</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f</m:t>
                                </m:r>
                              </m:num>
                              <m:den>
                                <m:r>
                                  <w:rPr>
                                    <w:rFonts w:ascii="Cambria Math" w:hAnsi="Cambria Math"/>
                                  </w:rPr>
                                  <m:t>0.1</m:t>
                                </m:r>
                              </m:den>
                            </m:f>
                          </m:e>
                        </m:d>
                      </m:e>
                      <m:sup>
                        <m:r>
                          <w:rPr>
                            <w:rFonts w:ascii="Cambria Math" w:hAnsi="Cambria Math"/>
                          </w:rPr>
                          <m:t>2</m:t>
                        </m:r>
                      </m:sup>
                    </m:sSup>
                  </m:e>
                </m:d>
              </m:oMath>
            </m:oMathPara>
          </w:p>
        </w:tc>
        <w:tc>
          <w:tcPr>
            <w:tcW w:w="1701" w:type="dxa"/>
          </w:tcPr>
          <w:p w:rsidR="002A367D" w:rsidRPr="00C31B90" w:rsidRDefault="002A367D" w:rsidP="0041148F">
            <w:pPr>
              <w:spacing w:before="40" w:after="40"/>
              <w:jc w:val="center"/>
              <w:rPr>
                <w:rFonts w:eastAsia="SimSun"/>
              </w:rPr>
            </w:pPr>
            <w:r w:rsidRPr="00C31B90">
              <w:rPr>
                <w:rFonts w:eastAsia="SimSun"/>
              </w:rPr>
              <w:t>2</w:t>
            </w:r>
          </w:p>
        </w:tc>
      </w:tr>
      <w:tr w:rsidR="002A367D" w:rsidRPr="00BC7A46" w:rsidTr="0041148F">
        <w:trPr>
          <w:jc w:val="center"/>
        </w:trPr>
        <w:tc>
          <w:tcPr>
            <w:tcW w:w="7371" w:type="dxa"/>
            <w:gridSpan w:val="3"/>
            <w:tcBorders>
              <w:left w:val="single" w:sz="8" w:space="0" w:color="auto"/>
              <w:bottom w:val="single" w:sz="8" w:space="0" w:color="auto"/>
            </w:tcBorders>
            <w:vAlign w:val="center"/>
          </w:tcPr>
          <w:p w:rsidR="002A367D" w:rsidRPr="00BC7A46" w:rsidRDefault="002A367D" w:rsidP="0041148F">
            <w:pPr>
              <w:spacing w:before="40" w:after="40"/>
              <w:rPr>
                <w:sz w:val="22"/>
                <w:lang w:val="en-US"/>
              </w:rPr>
            </w:pPr>
            <w:r w:rsidRPr="00BC7A46">
              <w:rPr>
                <w:sz w:val="22"/>
                <w:lang w:val="en-US"/>
              </w:rPr>
              <w:t>NOTE 1: This is the maximum phase gain in the passband, per clause 7.3.1</w:t>
            </w:r>
          </w:p>
          <w:p w:rsidR="002A367D" w:rsidRPr="00BC7A46" w:rsidRDefault="002A367D" w:rsidP="0041148F">
            <w:pPr>
              <w:spacing w:before="40" w:after="40"/>
              <w:rPr>
                <w:sz w:val="22"/>
                <w:lang w:val="en-US"/>
              </w:rPr>
            </w:pPr>
            <w:r w:rsidRPr="00BC7A46">
              <w:rPr>
                <w:sz w:val="22"/>
                <w:lang w:val="en-US"/>
              </w:rPr>
              <w:t>NOTE 2: Formula is based on a first-order low-pass filter response, using the maximum bandwidth from clause 7.3.1</w:t>
            </w:r>
          </w:p>
        </w:tc>
      </w:tr>
    </w:tbl>
    <w:p w:rsidR="002A367D" w:rsidRPr="00C31B90" w:rsidRDefault="002A367D" w:rsidP="002A367D">
      <w:pPr>
        <w:spacing w:after="120"/>
        <w:jc w:val="center"/>
        <w:rPr>
          <w:lang w:val="en-US"/>
        </w:rPr>
      </w:pPr>
      <w:r w:rsidRPr="00C31B90">
        <w:rPr>
          <w:b/>
          <w:lang w:val="en-US"/>
        </w:rPr>
        <w:t xml:space="preserve">Table </w:t>
      </w:r>
      <w:r w:rsidRPr="00C31B90">
        <w:rPr>
          <w:lang w:val="en-US"/>
        </w:rPr>
        <w:t>VI</w:t>
      </w:r>
      <w:r w:rsidRPr="00C31B90">
        <w:rPr>
          <w:b/>
        </w:rPr>
        <w:t>.</w:t>
      </w:r>
      <w:r w:rsidRPr="00C31B90">
        <w:rPr>
          <w:b/>
          <w:lang w:val="en-US"/>
        </w:rPr>
        <w:t xml:space="preserve">2: </w:t>
      </w:r>
      <w:r w:rsidRPr="00C31B90">
        <w:rPr>
          <w:lang w:val="en-US"/>
        </w:rPr>
        <w:t>Maximum Gain for PTP to PTP Filter Implementation</w:t>
      </w:r>
    </w:p>
    <w:p w:rsidR="002A367D" w:rsidRPr="00C31B90" w:rsidRDefault="002A367D" w:rsidP="002A367D">
      <w:pPr>
        <w:spacing w:after="120"/>
        <w:jc w:val="center"/>
        <w:rPr>
          <w:lang w:val="en-US"/>
        </w:rPr>
      </w:pPr>
    </w:p>
    <w:tbl>
      <w:tblPr>
        <w:tblStyle w:val="TableGrid"/>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835"/>
        <w:gridCol w:w="2835"/>
        <w:gridCol w:w="1701"/>
      </w:tblGrid>
      <w:tr w:rsidR="002A367D" w:rsidRPr="00C31B90" w:rsidTr="0041148F">
        <w:trPr>
          <w:jc w:val="center"/>
        </w:trPr>
        <w:tc>
          <w:tcPr>
            <w:tcW w:w="2835" w:type="dxa"/>
            <w:tcBorders>
              <w:top w:val="single" w:sz="8" w:space="0" w:color="auto"/>
              <w:bottom w:val="single" w:sz="8" w:space="0" w:color="auto"/>
            </w:tcBorders>
            <w:vAlign w:val="center"/>
          </w:tcPr>
          <w:p w:rsidR="002A367D" w:rsidRPr="00C31B90" w:rsidRDefault="002A367D" w:rsidP="0041148F">
            <w:pPr>
              <w:spacing w:before="40" w:after="40"/>
              <w:jc w:val="center"/>
              <w:rPr>
                <w:b/>
                <w:lang w:val="en-US"/>
              </w:rPr>
            </w:pPr>
            <w:r w:rsidRPr="00C31B90">
              <w:rPr>
                <w:b/>
                <w:lang w:val="en-US"/>
              </w:rPr>
              <w:t>Frequency range</w:t>
            </w:r>
          </w:p>
        </w:tc>
        <w:tc>
          <w:tcPr>
            <w:tcW w:w="2835" w:type="dxa"/>
            <w:tcBorders>
              <w:top w:val="single" w:sz="8" w:space="0" w:color="auto"/>
              <w:bottom w:val="single" w:sz="8" w:space="0" w:color="auto"/>
              <w:right w:val="single" w:sz="8" w:space="0" w:color="auto"/>
            </w:tcBorders>
            <w:vAlign w:val="center"/>
          </w:tcPr>
          <w:p w:rsidR="002A367D" w:rsidRPr="00C31B90" w:rsidRDefault="002A367D" w:rsidP="0041148F">
            <w:pPr>
              <w:spacing w:before="40" w:after="40"/>
              <w:jc w:val="center"/>
              <w:rPr>
                <w:b/>
                <w:lang w:val="en-US"/>
              </w:rPr>
            </w:pPr>
            <w:r w:rsidRPr="00C31B90">
              <w:rPr>
                <w:b/>
                <w:lang w:val="en-US"/>
              </w:rPr>
              <w:t>Minimum gain, dB</w:t>
            </w:r>
          </w:p>
        </w:tc>
        <w:tc>
          <w:tcPr>
            <w:tcW w:w="1701" w:type="dxa"/>
            <w:tcBorders>
              <w:top w:val="single" w:sz="8" w:space="0" w:color="auto"/>
              <w:bottom w:val="single" w:sz="8" w:space="0" w:color="auto"/>
              <w:right w:val="single" w:sz="8" w:space="0" w:color="auto"/>
            </w:tcBorders>
          </w:tcPr>
          <w:p w:rsidR="002A367D" w:rsidRPr="00C31B90" w:rsidRDefault="002A367D" w:rsidP="0041148F">
            <w:pPr>
              <w:spacing w:before="40" w:after="40"/>
              <w:jc w:val="center"/>
              <w:rPr>
                <w:b/>
                <w:lang w:val="en-US"/>
              </w:rPr>
            </w:pPr>
            <w:r w:rsidRPr="00C31B90">
              <w:rPr>
                <w:b/>
                <w:lang w:val="en-US"/>
              </w:rPr>
              <w:t>Notes</w:t>
            </w:r>
          </w:p>
        </w:tc>
      </w:tr>
      <w:tr w:rsidR="002A367D" w:rsidRPr="00C31B90" w:rsidTr="0041148F">
        <w:trPr>
          <w:jc w:val="center"/>
        </w:trPr>
        <w:tc>
          <w:tcPr>
            <w:tcW w:w="2835" w:type="dxa"/>
            <w:tcBorders>
              <w:top w:val="single" w:sz="8" w:space="0" w:color="auto"/>
            </w:tcBorders>
            <w:vAlign w:val="center"/>
          </w:tcPr>
          <w:p w:rsidR="002A367D" w:rsidRPr="00C31B90" w:rsidRDefault="002A367D" w:rsidP="0041148F">
            <w:pPr>
              <w:spacing w:before="40" w:after="40"/>
              <w:jc w:val="center"/>
              <w:rPr>
                <w:lang w:val="en-US"/>
              </w:rPr>
            </w:pPr>
            <w:r w:rsidRPr="00C31B90">
              <w:rPr>
                <w:i/>
                <w:lang w:val="en-US"/>
              </w:rPr>
              <w:t>f</w:t>
            </w:r>
            <w:r w:rsidRPr="00C31B90">
              <w:rPr>
                <w:lang w:val="en-US"/>
              </w:rPr>
              <w:t xml:space="preserve"> &lt; 0.05</w:t>
            </w:r>
          </w:p>
        </w:tc>
        <w:tc>
          <w:tcPr>
            <w:tcW w:w="2835" w:type="dxa"/>
            <w:tcBorders>
              <w:top w:val="single" w:sz="8" w:space="0" w:color="auto"/>
              <w:right w:val="single" w:sz="8" w:space="0" w:color="auto"/>
            </w:tcBorders>
            <w:vAlign w:val="center"/>
          </w:tcPr>
          <w:p w:rsidR="002A367D" w:rsidRPr="00C31B90" w:rsidRDefault="002A367D" w:rsidP="0041148F">
            <w:pPr>
              <w:spacing w:before="40" w:after="40"/>
              <w:jc w:val="center"/>
              <w:rPr>
                <w:lang w:val="en-US"/>
              </w:rPr>
            </w:pPr>
            <w:r w:rsidRPr="00C31B90">
              <w:rPr>
                <w:lang w:val="en-US"/>
              </w:rPr>
              <w:t>-3dB</w:t>
            </w:r>
          </w:p>
        </w:tc>
        <w:tc>
          <w:tcPr>
            <w:tcW w:w="1701" w:type="dxa"/>
            <w:tcBorders>
              <w:top w:val="single" w:sz="8" w:space="0" w:color="auto"/>
              <w:right w:val="single" w:sz="8" w:space="0" w:color="auto"/>
            </w:tcBorders>
          </w:tcPr>
          <w:p w:rsidR="002A367D" w:rsidRPr="00C31B90" w:rsidRDefault="002A367D" w:rsidP="0041148F">
            <w:pPr>
              <w:spacing w:before="40" w:after="40"/>
              <w:jc w:val="center"/>
              <w:rPr>
                <w:lang w:val="en-US"/>
              </w:rPr>
            </w:pPr>
            <w:r w:rsidRPr="00C31B90">
              <w:rPr>
                <w:lang w:val="en-US"/>
              </w:rPr>
              <w:t>1</w:t>
            </w:r>
          </w:p>
        </w:tc>
      </w:tr>
      <w:tr w:rsidR="002A367D" w:rsidRPr="00C31B90" w:rsidTr="0041148F">
        <w:trPr>
          <w:jc w:val="center"/>
        </w:trPr>
        <w:tc>
          <w:tcPr>
            <w:tcW w:w="2835" w:type="dxa"/>
            <w:vAlign w:val="center"/>
          </w:tcPr>
          <w:p w:rsidR="002A367D" w:rsidRPr="00C31B90" w:rsidRDefault="002A367D" w:rsidP="0041148F">
            <w:pPr>
              <w:spacing w:before="40" w:after="40"/>
              <w:jc w:val="center"/>
              <w:rPr>
                <w:lang w:val="en-US"/>
              </w:rPr>
            </w:pPr>
            <w:r w:rsidRPr="00C31B90">
              <w:rPr>
                <w:i/>
                <w:lang w:val="en-US"/>
              </w:rPr>
              <w:t>f</w:t>
            </w:r>
            <w:r w:rsidRPr="00C31B90">
              <w:rPr>
                <w:lang w:val="en-US"/>
              </w:rPr>
              <w:t xml:space="preserve"> &gt; 0.05</w:t>
            </w:r>
          </w:p>
        </w:tc>
        <w:tc>
          <w:tcPr>
            <w:tcW w:w="2835" w:type="dxa"/>
            <w:tcBorders>
              <w:right w:val="single" w:sz="8" w:space="0" w:color="auto"/>
            </w:tcBorders>
            <w:vAlign w:val="center"/>
          </w:tcPr>
          <w:p w:rsidR="002A367D" w:rsidRPr="00C31B90" w:rsidRDefault="002A367D" w:rsidP="0041148F">
            <w:pPr>
              <w:spacing w:before="40" w:after="40"/>
              <w:jc w:val="center"/>
              <w:rPr>
                <w:lang w:val="en-US"/>
              </w:rPr>
            </w:pPr>
            <w:r w:rsidRPr="00C31B90">
              <w:rPr>
                <w:lang w:val="en-US"/>
              </w:rPr>
              <w:t>no minimum gain specified</w:t>
            </w:r>
          </w:p>
        </w:tc>
        <w:tc>
          <w:tcPr>
            <w:tcW w:w="1701" w:type="dxa"/>
            <w:tcBorders>
              <w:right w:val="single" w:sz="8" w:space="0" w:color="auto"/>
            </w:tcBorders>
          </w:tcPr>
          <w:p w:rsidR="002A367D" w:rsidRPr="00C31B90" w:rsidRDefault="002A367D" w:rsidP="0041148F">
            <w:pPr>
              <w:spacing w:before="40" w:after="40"/>
              <w:jc w:val="center"/>
              <w:rPr>
                <w:lang w:val="en-US"/>
              </w:rPr>
            </w:pPr>
          </w:p>
        </w:tc>
      </w:tr>
      <w:tr w:rsidR="002A367D" w:rsidRPr="00C31B90" w:rsidTr="0041148F">
        <w:trPr>
          <w:jc w:val="center"/>
        </w:trPr>
        <w:tc>
          <w:tcPr>
            <w:tcW w:w="7371" w:type="dxa"/>
            <w:gridSpan w:val="3"/>
            <w:tcBorders>
              <w:bottom w:val="single" w:sz="8" w:space="0" w:color="auto"/>
              <w:right w:val="single" w:sz="8" w:space="0" w:color="auto"/>
            </w:tcBorders>
            <w:vAlign w:val="center"/>
          </w:tcPr>
          <w:p w:rsidR="002A367D" w:rsidRPr="00BC7A46" w:rsidRDefault="002A367D" w:rsidP="0041148F">
            <w:pPr>
              <w:spacing w:before="40" w:after="40"/>
              <w:rPr>
                <w:sz w:val="22"/>
                <w:lang w:val="en-US"/>
              </w:rPr>
            </w:pPr>
            <w:r w:rsidRPr="00BC7A46">
              <w:rPr>
                <w:sz w:val="22"/>
                <w:lang w:val="en-US"/>
              </w:rPr>
              <w:t>NOTE 1: This is the minimum gain in the pass band</w:t>
            </w:r>
          </w:p>
        </w:tc>
      </w:tr>
    </w:tbl>
    <w:p w:rsidR="002A367D" w:rsidRPr="00C31B90" w:rsidRDefault="002A367D" w:rsidP="002A367D">
      <w:pPr>
        <w:spacing w:after="120"/>
        <w:jc w:val="center"/>
        <w:rPr>
          <w:lang w:val="en-US"/>
        </w:rPr>
      </w:pPr>
      <w:r w:rsidRPr="00C31B90">
        <w:rPr>
          <w:b/>
          <w:lang w:val="en-US"/>
        </w:rPr>
        <w:t xml:space="preserve">Table </w:t>
      </w:r>
      <w:r w:rsidRPr="00C31B90">
        <w:rPr>
          <w:lang w:val="en-US"/>
        </w:rPr>
        <w:t>VI</w:t>
      </w:r>
      <w:r w:rsidRPr="00C31B90">
        <w:rPr>
          <w:b/>
        </w:rPr>
        <w:t>.3</w:t>
      </w:r>
      <w:r w:rsidRPr="00C31B90">
        <w:rPr>
          <w:b/>
          <w:lang w:val="en-US"/>
        </w:rPr>
        <w:t xml:space="preserve">: </w:t>
      </w:r>
      <w:r w:rsidRPr="00C31B90">
        <w:rPr>
          <w:lang w:val="en-US"/>
        </w:rPr>
        <w:t>Minimum Gain for PTP to PTP Filter Implementation</w:t>
      </w:r>
    </w:p>
    <w:p w:rsidR="002A367D" w:rsidRPr="00C31B90" w:rsidRDefault="002A367D" w:rsidP="002A367D">
      <w:pPr>
        <w:rPr>
          <w:lang w:val="en-US"/>
        </w:rPr>
      </w:pPr>
    </w:p>
    <w:p w:rsidR="002A367D" w:rsidRPr="00C31B90" w:rsidRDefault="002A367D" w:rsidP="002A367D">
      <w:pPr>
        <w:rPr>
          <w:b/>
          <w:lang w:val="en-US"/>
        </w:rPr>
      </w:pPr>
      <w:r w:rsidRPr="00C31B90">
        <w:rPr>
          <w:b/>
          <w:noProof/>
          <w:lang w:eastAsia="zh-CN"/>
        </w:rPr>
        <w:drawing>
          <wp:inline distT="0" distB="0" distL="0" distR="0" wp14:anchorId="70BB0621" wp14:editId="51E70B36">
            <wp:extent cx="6120000" cy="3405600"/>
            <wp:effectExtent l="0" t="0" r="0" b="444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20000" cy="3405600"/>
                    </a:xfrm>
                    <a:prstGeom prst="rect">
                      <a:avLst/>
                    </a:prstGeom>
                    <a:noFill/>
                  </pic:spPr>
                </pic:pic>
              </a:graphicData>
            </a:graphic>
          </wp:inline>
        </w:drawing>
      </w:r>
    </w:p>
    <w:p w:rsidR="002A367D" w:rsidRPr="00C31B90" w:rsidRDefault="002A367D" w:rsidP="002A367D">
      <w:pPr>
        <w:spacing w:after="120"/>
        <w:jc w:val="center"/>
        <w:rPr>
          <w:lang w:val="en-US"/>
        </w:rPr>
      </w:pPr>
      <w:r w:rsidRPr="00C31B90">
        <w:rPr>
          <w:b/>
          <w:lang w:val="en-US"/>
        </w:rPr>
        <w:t xml:space="preserve">Figure </w:t>
      </w:r>
      <w:r w:rsidRPr="00C31B90">
        <w:rPr>
          <w:lang w:val="en-US"/>
        </w:rPr>
        <w:t>VI</w:t>
      </w:r>
      <w:r w:rsidRPr="00C31B90">
        <w:rPr>
          <w:b/>
        </w:rPr>
        <w:t>.5</w:t>
      </w:r>
      <w:r w:rsidRPr="00C31B90">
        <w:rPr>
          <w:lang w:val="en-US"/>
        </w:rPr>
        <w:t>: Frequency Response of Acceptable PTP to PTP Filter Implementation</w:t>
      </w:r>
    </w:p>
    <w:p w:rsidR="002A367D" w:rsidRPr="00C31B90" w:rsidRDefault="002A367D" w:rsidP="002A367D">
      <w:pPr>
        <w:rPr>
          <w:lang w:val="en-US"/>
        </w:rPr>
      </w:pPr>
      <w:r w:rsidRPr="00C31B90">
        <w:rPr>
          <w:lang w:val="en-US"/>
        </w:rPr>
        <w:lastRenderedPageBreak/>
        <w:t>When measuring the performance of the clock, the noise generation of the clock must be taken into account.  There are several methods that can be used to do this.</w:t>
      </w:r>
    </w:p>
    <w:p w:rsidR="002A367D" w:rsidRPr="00C31B90" w:rsidRDefault="002A367D" w:rsidP="002A367D">
      <w:pPr>
        <w:pStyle w:val="ListParagraph"/>
        <w:numPr>
          <w:ilvl w:val="0"/>
          <w:numId w:val="48"/>
        </w:numPr>
        <w:rPr>
          <w:lang w:eastAsia="en-GB"/>
        </w:rPr>
      </w:pPr>
      <w:r w:rsidRPr="00C31B90">
        <w:rPr>
          <w:lang w:val="en-US"/>
        </w:rPr>
        <w:t xml:space="preserve">Allow up to ±50ns for noise generation. This is based on </w:t>
      </w:r>
      <w:r w:rsidRPr="00C31B90">
        <w:t>the difference between the maximum absolute time error and the constant time error a T-BC of 50ns (100ns and 50ns respectively for Class A T-BCs; 70ns and 20ns respectively for Class B T-BCs).</w:t>
      </w:r>
    </w:p>
    <w:p w:rsidR="002A367D" w:rsidRPr="00C31B90" w:rsidRDefault="002A367D" w:rsidP="002A367D">
      <w:pPr>
        <w:pStyle w:val="ListParagraph"/>
        <w:numPr>
          <w:ilvl w:val="0"/>
          <w:numId w:val="48"/>
        </w:numPr>
        <w:contextualSpacing w:val="0"/>
        <w:rPr>
          <w:lang w:eastAsia="en-GB"/>
        </w:rPr>
      </w:pPr>
      <w:r w:rsidRPr="00C31B90">
        <w:rPr>
          <w:lang w:eastAsia="en-GB"/>
        </w:rPr>
        <w:t xml:space="preserve">Measure the actual noise generation of the T-BC, and use this as the allowance.  For example, the allowance could be </w:t>
      </w:r>
      <w:r w:rsidRPr="00C31B90">
        <w:rPr>
          <w:lang w:val="en-US"/>
        </w:rPr>
        <w:t>±</w:t>
      </w:r>
      <w:r w:rsidRPr="00C31B90">
        <w:rPr>
          <w:i/>
          <w:lang w:val="en-US"/>
        </w:rPr>
        <w:t xml:space="preserve">x </w:t>
      </w:r>
      <w:r w:rsidRPr="00C31B90">
        <w:rPr>
          <w:lang w:val="en-US"/>
        </w:rPr>
        <w:t xml:space="preserve">ns, where </w:t>
      </w:r>
      <w:r w:rsidRPr="00C31B90">
        <w:rPr>
          <w:i/>
          <w:lang w:val="en-US"/>
        </w:rPr>
        <w:t>x</w:t>
      </w:r>
      <w:r w:rsidRPr="00C31B90">
        <w:rPr>
          <w:lang w:val="en-US"/>
        </w:rPr>
        <w:t xml:space="preserve"> is the peak to peak amplitude of the measured noise generation.  </w:t>
      </w:r>
      <w:r w:rsidRPr="00C31B90">
        <w:rPr>
          <w:lang w:val="en-US"/>
        </w:rPr>
        <w:br/>
        <w:t>This has the potential to be more accurate than the first method, but there is a risk that the DUT may be falsely declared as failing the test if the noise generated during the noise transfer test is different from when the noise generation was measured. Note that the test failure is caused by this method, not caused by the tested clock.</w:t>
      </w:r>
    </w:p>
    <w:p w:rsidR="002A367D" w:rsidRPr="00C31B90" w:rsidRDefault="002A367D" w:rsidP="002A367D">
      <w:pPr>
        <w:pStyle w:val="ListParagraph"/>
        <w:numPr>
          <w:ilvl w:val="0"/>
          <w:numId w:val="48"/>
        </w:numPr>
        <w:ind w:left="714" w:hanging="357"/>
        <w:contextualSpacing w:val="0"/>
        <w:rPr>
          <w:lang w:eastAsia="en-GB"/>
        </w:rPr>
      </w:pPr>
      <w:r w:rsidRPr="00C31B90">
        <w:rPr>
          <w:lang w:val="en-US"/>
        </w:rPr>
        <w:t>Use a least-squares estimation algorithm to remove the noise generation of the clock, and estimate the output amplitude of the sine wave test tone.  This is capable of estimating the amplitude to a reasonable precision with a good level of confidence, provided the added noise is white phase modulation.  The accuracy of this method when the added noise has different characteristics (e.g. random walk, other power-law noise types, or sinusoidal noise) is for further study.</w:t>
      </w:r>
    </w:p>
    <w:p w:rsidR="002A367D" w:rsidRPr="00C31B90" w:rsidRDefault="002A367D" w:rsidP="002A367D">
      <w:pPr>
        <w:pStyle w:val="ListParagraph"/>
        <w:numPr>
          <w:ilvl w:val="0"/>
          <w:numId w:val="48"/>
        </w:numPr>
        <w:ind w:left="714" w:hanging="357"/>
        <w:contextualSpacing w:val="0"/>
        <w:rPr>
          <w:lang w:eastAsia="en-GB"/>
        </w:rPr>
      </w:pPr>
      <w:r w:rsidRPr="00C31B90">
        <w:rPr>
          <w:lang w:eastAsia="en-GB"/>
        </w:rPr>
        <w:t>Use a pulse-amplitude modulation method to re-construct the original signal.  This involves taking a Fourier transform of the output to recover the tone frequency and its amplitude.</w:t>
      </w:r>
      <w:r w:rsidRPr="00C31B90">
        <w:rPr>
          <w:lang w:eastAsia="en-GB"/>
        </w:rPr>
        <w:br/>
      </w:r>
    </w:p>
    <w:p w:rsidR="002A367D" w:rsidRPr="00C31B90" w:rsidRDefault="002A367D" w:rsidP="002A367D">
      <w:pPr>
        <w:rPr>
          <w:lang w:eastAsia="en-GB"/>
        </w:rPr>
      </w:pPr>
      <w:r w:rsidRPr="00C31B90">
        <w:rPr>
          <w:lang w:val="en-US"/>
        </w:rPr>
        <w:t>Table VI</w:t>
      </w:r>
      <w:r w:rsidRPr="00C31B90">
        <w:rPr>
          <w:b/>
        </w:rPr>
        <w:t>.</w:t>
      </w:r>
      <w:r w:rsidRPr="00C31B90">
        <w:t>4</w:t>
      </w:r>
      <w:r w:rsidRPr="00C31B90">
        <w:rPr>
          <w:lang w:val="en-US"/>
        </w:rPr>
        <w:t xml:space="preserve"> lists each test frequency, with the permitted gain and expected output amplitude, both with and without </w:t>
      </w:r>
      <w:r w:rsidRPr="00C31B90">
        <w:rPr>
          <w:lang w:eastAsia="en-GB"/>
        </w:rPr>
        <w:t xml:space="preserve">added noise.  The amount of noise, </w:t>
      </w:r>
      <w:r w:rsidRPr="00C31B90">
        <w:rPr>
          <w:i/>
          <w:lang w:eastAsia="en-GB"/>
        </w:rPr>
        <w:t>N</w:t>
      </w:r>
      <w:r w:rsidRPr="00C31B90">
        <w:rPr>
          <w:lang w:eastAsia="en-GB"/>
        </w:rPr>
        <w:t>, is dependent on which of the four methods is being used.  The input tone amplitude used is 200ns, based on the PTP noise tolerance of the clock.  This table could be used as pass/fail criteria for the noise transfer of the clock.</w:t>
      </w:r>
    </w:p>
    <w:p w:rsidR="002A367D" w:rsidRPr="00C31B90" w:rsidRDefault="002A367D" w:rsidP="002A367D">
      <w:pPr>
        <w:rPr>
          <w:lang w:eastAsia="en-GB"/>
        </w:rPr>
      </w:pPr>
    </w:p>
    <w:p w:rsidR="002A367D" w:rsidRPr="00C31B90" w:rsidRDefault="002A367D" w:rsidP="002A367D">
      <w:pPr>
        <w:spacing w:after="120"/>
        <w:jc w:val="center"/>
        <w:rPr>
          <w:b/>
          <w:lang w:val="en-US"/>
        </w:rPr>
      </w:pPr>
    </w:p>
    <w:tbl>
      <w:tblPr>
        <w:tblStyle w:val="GridTable1Light"/>
        <w:tblW w:w="0" w:type="auto"/>
        <w:tblCellMar>
          <w:top w:w="28" w:type="dxa"/>
          <w:bottom w:w="28" w:type="dxa"/>
        </w:tblCellMar>
        <w:tblLook w:val="0480" w:firstRow="0" w:lastRow="0" w:firstColumn="1" w:lastColumn="0" w:noHBand="0" w:noVBand="1"/>
      </w:tblPr>
      <w:tblGrid>
        <w:gridCol w:w="1308"/>
        <w:gridCol w:w="1368"/>
        <w:gridCol w:w="1133"/>
        <w:gridCol w:w="1097"/>
        <w:gridCol w:w="1177"/>
        <w:gridCol w:w="1140"/>
        <w:gridCol w:w="1212"/>
        <w:gridCol w:w="1174"/>
      </w:tblGrid>
      <w:tr w:rsidR="002A367D" w:rsidRPr="00C31B90" w:rsidTr="0041148F">
        <w:trPr>
          <w:trHeight w:val="20"/>
        </w:trPr>
        <w:tc>
          <w:tcPr>
            <w:cnfStyle w:val="001000000000" w:firstRow="0" w:lastRow="0" w:firstColumn="1" w:lastColumn="0" w:oddVBand="0" w:evenVBand="0" w:oddHBand="0" w:evenHBand="0" w:firstRowFirstColumn="0" w:firstRowLastColumn="0" w:lastRowFirstColumn="0" w:lastRowLastColumn="0"/>
            <w:tcW w:w="0" w:type="auto"/>
            <w:vMerge w:val="restart"/>
            <w:tcBorders>
              <w:top w:val="single" w:sz="12" w:space="0" w:color="auto"/>
              <w:left w:val="single" w:sz="12" w:space="0" w:color="auto"/>
            </w:tcBorders>
            <w:vAlign w:val="center"/>
            <w:hideMark/>
          </w:tcPr>
          <w:p w:rsidR="002A367D" w:rsidRPr="00C31B90" w:rsidRDefault="002A367D" w:rsidP="0041148F">
            <w:pPr>
              <w:spacing w:before="40" w:after="40"/>
              <w:contextualSpacing/>
              <w:jc w:val="center"/>
              <w:rPr>
                <w:rFonts w:eastAsia="Times New Roman"/>
                <w:sz w:val="22"/>
                <w:szCs w:val="22"/>
              </w:rPr>
            </w:pPr>
            <w:r w:rsidRPr="00C31B90">
              <w:rPr>
                <w:rFonts w:eastAsia="Times New Roman"/>
                <w:sz w:val="22"/>
                <w:szCs w:val="22"/>
              </w:rPr>
              <w:t>Test Frequency, Hz</w:t>
            </w:r>
          </w:p>
        </w:tc>
        <w:tc>
          <w:tcPr>
            <w:tcW w:w="0" w:type="auto"/>
            <w:vMerge w:val="restart"/>
            <w:tcBorders>
              <w:top w:val="single" w:sz="12" w:space="0" w:color="auto"/>
            </w:tcBorders>
            <w:vAlign w:val="center"/>
            <w:hideMark/>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b/>
                <w:sz w:val="22"/>
                <w:szCs w:val="22"/>
              </w:rPr>
            </w:pPr>
            <w:r w:rsidRPr="00C31B90">
              <w:rPr>
                <w:rFonts w:eastAsia="Times New Roman"/>
                <w:b/>
                <w:sz w:val="22"/>
                <w:szCs w:val="22"/>
              </w:rPr>
              <w:t>Peak-to-peak Input Amplitude, ns</w:t>
            </w:r>
          </w:p>
        </w:tc>
        <w:tc>
          <w:tcPr>
            <w:tcW w:w="0" w:type="auto"/>
            <w:gridSpan w:val="2"/>
            <w:tcBorders>
              <w:top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b/>
                <w:sz w:val="22"/>
                <w:szCs w:val="22"/>
              </w:rPr>
            </w:pPr>
            <w:r w:rsidRPr="00C31B90">
              <w:rPr>
                <w:rFonts w:eastAsia="Times New Roman"/>
                <w:b/>
                <w:sz w:val="22"/>
                <w:szCs w:val="22"/>
              </w:rPr>
              <w:t>Permitted gain, dB</w:t>
            </w:r>
          </w:p>
        </w:tc>
        <w:tc>
          <w:tcPr>
            <w:tcW w:w="0" w:type="auto"/>
            <w:gridSpan w:val="2"/>
            <w:tcBorders>
              <w:top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b/>
                <w:sz w:val="22"/>
                <w:szCs w:val="22"/>
              </w:rPr>
            </w:pPr>
            <w:r w:rsidRPr="00C31B90">
              <w:rPr>
                <w:rFonts w:eastAsia="Times New Roman"/>
                <w:b/>
                <w:sz w:val="22"/>
                <w:szCs w:val="22"/>
              </w:rPr>
              <w:t>Peak-to-peak Output amplitude (clean), ns</w:t>
            </w:r>
          </w:p>
        </w:tc>
        <w:tc>
          <w:tcPr>
            <w:tcW w:w="0" w:type="auto"/>
            <w:gridSpan w:val="2"/>
            <w:tcBorders>
              <w:top w:val="single" w:sz="12" w:space="0" w:color="auto"/>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b/>
                <w:sz w:val="22"/>
                <w:szCs w:val="22"/>
              </w:rPr>
            </w:pPr>
            <w:r w:rsidRPr="00C31B90">
              <w:rPr>
                <w:rFonts w:eastAsia="Times New Roman"/>
                <w:b/>
                <w:sz w:val="22"/>
                <w:szCs w:val="22"/>
              </w:rPr>
              <w:t xml:space="preserve">Peak-to-peak Output amplitude, with </w:t>
            </w:r>
            <w:r w:rsidRPr="00C31B90">
              <w:rPr>
                <w:b/>
                <w:sz w:val="22"/>
                <w:szCs w:val="22"/>
                <w:lang w:val="en-US"/>
              </w:rPr>
              <w:t>±</w:t>
            </w:r>
            <w:r w:rsidRPr="00C31B90">
              <w:rPr>
                <w:b/>
                <w:i/>
                <w:sz w:val="22"/>
                <w:szCs w:val="22"/>
                <w:lang w:val="en-US"/>
              </w:rPr>
              <w:t>N</w:t>
            </w:r>
            <w:r w:rsidRPr="00C31B90">
              <w:rPr>
                <w:b/>
                <w:sz w:val="22"/>
                <w:szCs w:val="22"/>
                <w:lang w:val="en-US"/>
              </w:rPr>
              <w:t xml:space="preserve"> ns</w:t>
            </w:r>
            <w:r w:rsidRPr="00C31B90">
              <w:rPr>
                <w:rFonts w:eastAsia="Times New Roman"/>
                <w:b/>
                <w:sz w:val="22"/>
                <w:szCs w:val="22"/>
              </w:rPr>
              <w:t xml:space="preserve"> added noise, ns</w:t>
            </w:r>
          </w:p>
        </w:tc>
      </w:tr>
      <w:tr w:rsidR="002A367D" w:rsidRPr="00C31B90" w:rsidTr="0041148F">
        <w:trPr>
          <w:trHeight w:val="2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12" w:space="0" w:color="auto"/>
              <w:bottom w:val="single" w:sz="12" w:space="0" w:color="auto"/>
            </w:tcBorders>
            <w:noWrap/>
            <w:vAlign w:val="center"/>
          </w:tcPr>
          <w:p w:rsidR="002A367D" w:rsidRPr="00C31B90" w:rsidRDefault="002A367D" w:rsidP="0041148F">
            <w:pPr>
              <w:spacing w:before="40" w:after="40"/>
              <w:contextualSpacing/>
              <w:jc w:val="center"/>
              <w:rPr>
                <w:rFonts w:eastAsia="Times New Roman"/>
                <w:sz w:val="22"/>
                <w:szCs w:val="22"/>
              </w:rPr>
            </w:pPr>
          </w:p>
        </w:tc>
        <w:tc>
          <w:tcPr>
            <w:tcW w:w="0" w:type="auto"/>
            <w:vMerge/>
            <w:tcBorders>
              <w:bottom w:val="single" w:sz="12" w:space="0" w:color="auto"/>
            </w:tcBorders>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b/>
                <w:sz w:val="22"/>
                <w:szCs w:val="22"/>
              </w:rPr>
            </w:pPr>
          </w:p>
        </w:tc>
        <w:tc>
          <w:tcPr>
            <w:tcW w:w="0" w:type="auto"/>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Maximum</w:t>
            </w:r>
          </w:p>
        </w:tc>
        <w:tc>
          <w:tcPr>
            <w:tcW w:w="0" w:type="auto"/>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Minimum</w:t>
            </w:r>
          </w:p>
        </w:tc>
        <w:tc>
          <w:tcPr>
            <w:tcW w:w="0" w:type="auto"/>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Maximum</w:t>
            </w:r>
          </w:p>
        </w:tc>
        <w:tc>
          <w:tcPr>
            <w:tcW w:w="0" w:type="auto"/>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Minimum</w:t>
            </w:r>
          </w:p>
        </w:tc>
        <w:tc>
          <w:tcPr>
            <w:tcW w:w="0" w:type="auto"/>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Maximum</w:t>
            </w:r>
          </w:p>
        </w:tc>
        <w:tc>
          <w:tcPr>
            <w:tcW w:w="0" w:type="auto"/>
            <w:tcBorders>
              <w:bottom w:val="single" w:sz="12" w:space="0" w:color="auto"/>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Minimum</w:t>
            </w:r>
          </w:p>
        </w:tc>
      </w:tr>
      <w:tr w:rsidR="002A367D" w:rsidRPr="00C31B90" w:rsidTr="0041148F">
        <w:trPr>
          <w:trHeight w:val="20"/>
        </w:trPr>
        <w:tc>
          <w:tcPr>
            <w:cnfStyle w:val="001000000000" w:firstRow="0" w:lastRow="0" w:firstColumn="1" w:lastColumn="0" w:oddVBand="0" w:evenVBand="0" w:oddHBand="0" w:evenHBand="0" w:firstRowFirstColumn="0" w:firstRowLastColumn="0" w:lastRowFirstColumn="0" w:lastRowLastColumn="0"/>
            <w:tcW w:w="0" w:type="auto"/>
            <w:tcBorders>
              <w:top w:val="single" w:sz="12" w:space="0" w:color="auto"/>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0.00390625</w:t>
            </w:r>
          </w:p>
        </w:tc>
        <w:tc>
          <w:tcPr>
            <w:tcW w:w="0" w:type="auto"/>
            <w:tcBorders>
              <w:top w:val="single" w:sz="12" w:space="0" w:color="auto"/>
            </w:tcBorders>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200</w:t>
            </w:r>
          </w:p>
        </w:tc>
        <w:tc>
          <w:tcPr>
            <w:tcW w:w="0" w:type="auto"/>
            <w:tcBorders>
              <w:top w:val="single" w:sz="12" w:space="0" w:color="auto"/>
            </w:tcBorders>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lang w:val="en-CA" w:eastAsia="en-CA"/>
              </w:rPr>
            </w:pPr>
            <w:r w:rsidRPr="00C31B90">
              <w:rPr>
                <w:color w:val="000000"/>
                <w:sz w:val="22"/>
                <w:szCs w:val="22"/>
              </w:rPr>
              <w:t>0.1</w:t>
            </w:r>
          </w:p>
        </w:tc>
        <w:tc>
          <w:tcPr>
            <w:tcW w:w="0" w:type="auto"/>
            <w:tcBorders>
              <w:top w:val="single" w:sz="12" w:space="0" w:color="auto"/>
            </w:tcBorders>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-3</w:t>
            </w:r>
          </w:p>
        </w:tc>
        <w:tc>
          <w:tcPr>
            <w:tcW w:w="0" w:type="auto"/>
            <w:tcBorders>
              <w:top w:val="single" w:sz="12" w:space="0" w:color="auto"/>
            </w:tcBorders>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205</w:t>
            </w:r>
          </w:p>
        </w:tc>
        <w:tc>
          <w:tcPr>
            <w:tcW w:w="0" w:type="auto"/>
            <w:tcBorders>
              <w:top w:val="single" w:sz="12" w:space="0" w:color="auto"/>
            </w:tcBorders>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140</w:t>
            </w:r>
          </w:p>
        </w:tc>
        <w:tc>
          <w:tcPr>
            <w:tcW w:w="0" w:type="auto"/>
            <w:tcBorders>
              <w:top w:val="single" w:sz="12" w:space="0" w:color="auto"/>
            </w:tcBorders>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lang w:val="en-CA" w:eastAsia="en-CA"/>
              </w:rPr>
            </w:pPr>
            <w:r w:rsidRPr="00C31B90">
              <w:rPr>
                <w:bCs/>
                <w:color w:val="000000"/>
                <w:sz w:val="22"/>
                <w:szCs w:val="22"/>
              </w:rPr>
              <w:t>205</w:t>
            </w:r>
            <w:r w:rsidRPr="00C31B90">
              <w:rPr>
                <w:color w:val="000000"/>
                <w:sz w:val="22"/>
                <w:szCs w:val="22"/>
              </w:rPr>
              <w:t xml:space="preserve"> + </w:t>
            </w:r>
            <w:r w:rsidRPr="00C31B90">
              <w:rPr>
                <w:i/>
                <w:color w:val="000000"/>
                <w:sz w:val="22"/>
                <w:szCs w:val="22"/>
              </w:rPr>
              <w:t>N</w:t>
            </w:r>
          </w:p>
        </w:tc>
        <w:tc>
          <w:tcPr>
            <w:tcW w:w="0" w:type="auto"/>
            <w:tcBorders>
              <w:top w:val="single" w:sz="12" w:space="0" w:color="auto"/>
              <w:right w:val="single" w:sz="12" w:space="0" w:color="auto"/>
            </w:tcBorders>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 xml:space="preserve">140 – </w:t>
            </w:r>
            <w:r w:rsidRPr="00C31B90">
              <w:rPr>
                <w:i/>
                <w:color w:val="000000"/>
                <w:sz w:val="22"/>
                <w:szCs w:val="22"/>
              </w:rPr>
              <w:t>N</w:t>
            </w:r>
          </w:p>
        </w:tc>
      </w:tr>
      <w:tr w:rsidR="002A367D" w:rsidRPr="00C31B90" w:rsidTr="0041148F">
        <w:trPr>
          <w:trHeight w:val="20"/>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0.0078125</w:t>
            </w:r>
          </w:p>
        </w:tc>
        <w:tc>
          <w:tcPr>
            <w:tcW w:w="0" w:type="auto"/>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200</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0.1</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-3</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205</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140</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205</w:t>
            </w:r>
            <w:r w:rsidRPr="00C31B90">
              <w:rPr>
                <w:color w:val="000000"/>
                <w:sz w:val="22"/>
                <w:szCs w:val="22"/>
              </w:rPr>
              <w:t xml:space="preserve"> + </w:t>
            </w:r>
            <w:r w:rsidRPr="00C31B90">
              <w:rPr>
                <w:i/>
                <w:color w:val="000000"/>
                <w:sz w:val="22"/>
                <w:szCs w:val="22"/>
              </w:rPr>
              <w:t>N</w:t>
            </w:r>
          </w:p>
        </w:tc>
        <w:tc>
          <w:tcPr>
            <w:tcW w:w="0" w:type="auto"/>
            <w:tcBorders>
              <w:right w:val="single" w:sz="12" w:space="0" w:color="auto"/>
            </w:tcBorders>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 xml:space="preserve">140 – </w:t>
            </w:r>
            <w:r w:rsidRPr="00C31B90">
              <w:rPr>
                <w:i/>
                <w:color w:val="000000"/>
                <w:sz w:val="22"/>
                <w:szCs w:val="22"/>
              </w:rPr>
              <w:t>N</w:t>
            </w:r>
          </w:p>
        </w:tc>
      </w:tr>
      <w:tr w:rsidR="002A367D" w:rsidRPr="00C31B90" w:rsidTr="0041148F">
        <w:trPr>
          <w:trHeight w:val="20"/>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0.015625</w:t>
            </w:r>
          </w:p>
        </w:tc>
        <w:tc>
          <w:tcPr>
            <w:tcW w:w="0" w:type="auto"/>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200</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0.1</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-3</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205</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140</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205</w:t>
            </w:r>
            <w:r w:rsidRPr="00C31B90">
              <w:rPr>
                <w:color w:val="000000"/>
                <w:sz w:val="22"/>
                <w:szCs w:val="22"/>
              </w:rPr>
              <w:t xml:space="preserve"> + </w:t>
            </w:r>
            <w:r w:rsidRPr="00C31B90">
              <w:rPr>
                <w:i/>
                <w:color w:val="000000"/>
                <w:sz w:val="22"/>
                <w:szCs w:val="22"/>
              </w:rPr>
              <w:t>N</w:t>
            </w:r>
          </w:p>
        </w:tc>
        <w:tc>
          <w:tcPr>
            <w:tcW w:w="0" w:type="auto"/>
            <w:tcBorders>
              <w:right w:val="single" w:sz="12" w:space="0" w:color="auto"/>
            </w:tcBorders>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 xml:space="preserve">140 – </w:t>
            </w:r>
            <w:r w:rsidRPr="00C31B90">
              <w:rPr>
                <w:i/>
                <w:color w:val="000000"/>
                <w:sz w:val="22"/>
                <w:szCs w:val="22"/>
              </w:rPr>
              <w:t>N</w:t>
            </w:r>
          </w:p>
        </w:tc>
      </w:tr>
      <w:tr w:rsidR="002A367D" w:rsidRPr="00C31B90" w:rsidTr="0041148F">
        <w:trPr>
          <w:trHeight w:val="20"/>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0.03125</w:t>
            </w:r>
          </w:p>
        </w:tc>
        <w:tc>
          <w:tcPr>
            <w:tcW w:w="0" w:type="auto"/>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200</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0.1</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-3</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205</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140</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205</w:t>
            </w:r>
            <w:r w:rsidRPr="00C31B90">
              <w:rPr>
                <w:color w:val="000000"/>
                <w:sz w:val="22"/>
                <w:szCs w:val="22"/>
              </w:rPr>
              <w:t xml:space="preserve"> + </w:t>
            </w:r>
            <w:r w:rsidRPr="00C31B90">
              <w:rPr>
                <w:i/>
                <w:color w:val="000000"/>
                <w:sz w:val="22"/>
                <w:szCs w:val="22"/>
              </w:rPr>
              <w:t>N</w:t>
            </w:r>
          </w:p>
        </w:tc>
        <w:tc>
          <w:tcPr>
            <w:tcW w:w="0" w:type="auto"/>
            <w:tcBorders>
              <w:right w:val="single" w:sz="12" w:space="0" w:color="auto"/>
            </w:tcBorders>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 xml:space="preserve">140 – </w:t>
            </w:r>
            <w:r w:rsidRPr="00C31B90">
              <w:rPr>
                <w:i/>
                <w:color w:val="000000"/>
                <w:sz w:val="22"/>
                <w:szCs w:val="22"/>
              </w:rPr>
              <w:t>N</w:t>
            </w:r>
          </w:p>
        </w:tc>
      </w:tr>
      <w:tr w:rsidR="002A367D" w:rsidRPr="00C31B90" w:rsidTr="0041148F">
        <w:trPr>
          <w:trHeight w:val="20"/>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0.0615625</w:t>
            </w:r>
          </w:p>
        </w:tc>
        <w:tc>
          <w:tcPr>
            <w:tcW w:w="0" w:type="auto"/>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200</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lang w:val="en-CA" w:eastAsia="en-CA"/>
              </w:rPr>
            </w:pPr>
            <w:r w:rsidRPr="00C31B90">
              <w:rPr>
                <w:color w:val="000000"/>
                <w:sz w:val="22"/>
                <w:szCs w:val="22"/>
              </w:rPr>
              <w:t>0.1</w:t>
            </w:r>
          </w:p>
        </w:tc>
        <w:tc>
          <w:tcPr>
            <w:tcW w:w="0" w:type="auto"/>
            <w:vMerge w:val="restart"/>
            <w:vAlign w:val="center"/>
          </w:tcPr>
          <w:p w:rsidR="002A367D" w:rsidRPr="00C31B90" w:rsidDel="005B3144"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n/a</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lang w:val="en-CA" w:eastAsia="en-CA"/>
              </w:rPr>
            </w:pPr>
            <w:r w:rsidRPr="00C31B90">
              <w:rPr>
                <w:bCs/>
                <w:color w:val="000000"/>
                <w:sz w:val="22"/>
                <w:szCs w:val="22"/>
              </w:rPr>
              <w:t>205</w:t>
            </w:r>
          </w:p>
        </w:tc>
        <w:tc>
          <w:tcPr>
            <w:tcW w:w="0" w:type="auto"/>
            <w:vMerge w:val="restart"/>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n/a</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205</w:t>
            </w:r>
            <w:r w:rsidRPr="00C31B90">
              <w:rPr>
                <w:color w:val="000000"/>
                <w:sz w:val="22"/>
                <w:szCs w:val="22"/>
              </w:rPr>
              <w:t xml:space="preserve"> + </w:t>
            </w:r>
            <w:r w:rsidRPr="00C31B90">
              <w:rPr>
                <w:i/>
                <w:color w:val="000000"/>
                <w:sz w:val="22"/>
                <w:szCs w:val="22"/>
              </w:rPr>
              <w:t>N</w:t>
            </w:r>
          </w:p>
        </w:tc>
        <w:tc>
          <w:tcPr>
            <w:tcW w:w="0" w:type="auto"/>
            <w:vMerge w:val="restart"/>
            <w:tcBorders>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n/a</w:t>
            </w:r>
          </w:p>
        </w:tc>
      </w:tr>
      <w:tr w:rsidR="002A367D" w:rsidRPr="00C31B90" w:rsidTr="0041148F">
        <w:trPr>
          <w:trHeight w:val="20"/>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0.123125</w:t>
            </w:r>
          </w:p>
        </w:tc>
        <w:tc>
          <w:tcPr>
            <w:tcW w:w="0" w:type="auto"/>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200</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-4</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130</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130</w:t>
            </w:r>
            <w:r w:rsidRPr="00C31B90">
              <w:rPr>
                <w:color w:val="000000"/>
                <w:sz w:val="22"/>
                <w:szCs w:val="22"/>
              </w:rPr>
              <w:t xml:space="preserve"> + </w:t>
            </w:r>
            <w:r w:rsidRPr="00C31B90">
              <w:rPr>
                <w:i/>
                <w:color w:val="000000"/>
                <w:sz w:val="22"/>
                <w:szCs w:val="22"/>
              </w:rPr>
              <w:t>N</w:t>
            </w:r>
          </w:p>
        </w:tc>
        <w:tc>
          <w:tcPr>
            <w:tcW w:w="0" w:type="auto"/>
            <w:vMerge/>
            <w:tcBorders>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r>
      <w:tr w:rsidR="002A367D" w:rsidRPr="00C31B90" w:rsidTr="0041148F">
        <w:trPr>
          <w:trHeight w:val="20"/>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0.24625</w:t>
            </w:r>
          </w:p>
        </w:tc>
        <w:tc>
          <w:tcPr>
            <w:tcW w:w="0" w:type="auto"/>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200</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-8.5</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80</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80</w:t>
            </w:r>
            <w:r w:rsidRPr="00C31B90">
              <w:rPr>
                <w:color w:val="000000"/>
                <w:sz w:val="22"/>
                <w:szCs w:val="22"/>
              </w:rPr>
              <w:t xml:space="preserve"> + </w:t>
            </w:r>
            <w:r w:rsidRPr="00C31B90">
              <w:rPr>
                <w:i/>
                <w:color w:val="000000"/>
                <w:sz w:val="22"/>
                <w:szCs w:val="22"/>
              </w:rPr>
              <w:t>N</w:t>
            </w:r>
          </w:p>
        </w:tc>
        <w:tc>
          <w:tcPr>
            <w:tcW w:w="0" w:type="auto"/>
            <w:vMerge/>
            <w:tcBorders>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r>
      <w:tr w:rsidR="002A367D" w:rsidRPr="00C31B90" w:rsidTr="0041148F">
        <w:trPr>
          <w:trHeight w:val="20"/>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0.4925</w:t>
            </w:r>
          </w:p>
        </w:tc>
        <w:tc>
          <w:tcPr>
            <w:tcW w:w="0" w:type="auto"/>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200</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-14</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40</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40</w:t>
            </w:r>
            <w:r w:rsidRPr="00C31B90">
              <w:rPr>
                <w:color w:val="000000"/>
                <w:sz w:val="22"/>
                <w:szCs w:val="22"/>
              </w:rPr>
              <w:t xml:space="preserve"> + </w:t>
            </w:r>
            <w:r w:rsidRPr="00C31B90">
              <w:rPr>
                <w:i/>
                <w:color w:val="000000"/>
                <w:sz w:val="22"/>
                <w:szCs w:val="22"/>
              </w:rPr>
              <w:t>N</w:t>
            </w:r>
          </w:p>
        </w:tc>
        <w:tc>
          <w:tcPr>
            <w:tcW w:w="0" w:type="auto"/>
            <w:vMerge/>
            <w:tcBorders>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r>
      <w:tr w:rsidR="002A367D" w:rsidRPr="00C31B90" w:rsidTr="0041148F">
        <w:trPr>
          <w:trHeight w:val="20"/>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0.985</w:t>
            </w:r>
          </w:p>
        </w:tc>
        <w:tc>
          <w:tcPr>
            <w:tcW w:w="0" w:type="auto"/>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200</w:t>
            </w: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-19.9</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25</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bCs/>
                <w:color w:val="000000"/>
                <w:sz w:val="22"/>
                <w:szCs w:val="22"/>
              </w:rPr>
              <w:t>25</w:t>
            </w:r>
            <w:r w:rsidRPr="00C31B90">
              <w:rPr>
                <w:color w:val="000000"/>
                <w:sz w:val="22"/>
                <w:szCs w:val="22"/>
              </w:rPr>
              <w:t xml:space="preserve"> + </w:t>
            </w:r>
            <w:r w:rsidRPr="00C31B90">
              <w:rPr>
                <w:i/>
                <w:color w:val="000000"/>
                <w:sz w:val="22"/>
                <w:szCs w:val="22"/>
              </w:rPr>
              <w:t>N</w:t>
            </w:r>
          </w:p>
        </w:tc>
        <w:tc>
          <w:tcPr>
            <w:tcW w:w="0" w:type="auto"/>
            <w:vMerge/>
            <w:tcBorders>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r>
      <w:tr w:rsidR="002A367D" w:rsidRPr="00C31B90" w:rsidTr="0041148F">
        <w:trPr>
          <w:trHeight w:val="20"/>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bottom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1.985</w:t>
            </w:r>
          </w:p>
        </w:tc>
        <w:tc>
          <w:tcPr>
            <w:tcW w:w="0" w:type="auto"/>
            <w:tcBorders>
              <w:bottom w:val="single" w:sz="12" w:space="0" w:color="auto"/>
            </w:tcBorders>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200</w:t>
            </w:r>
          </w:p>
        </w:tc>
        <w:tc>
          <w:tcPr>
            <w:tcW w:w="0" w:type="auto"/>
            <w:tcBorders>
              <w:bottom w:val="single" w:sz="12" w:space="0" w:color="auto"/>
            </w:tcBorders>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-26</w:t>
            </w:r>
          </w:p>
        </w:tc>
        <w:tc>
          <w:tcPr>
            <w:tcW w:w="0" w:type="auto"/>
            <w:vMerge/>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tcBorders>
              <w:bottom w:val="single" w:sz="12" w:space="0" w:color="auto"/>
            </w:tcBorders>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15</w:t>
            </w:r>
          </w:p>
        </w:tc>
        <w:tc>
          <w:tcPr>
            <w:tcW w:w="0" w:type="auto"/>
            <w:vMerge/>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tcBorders>
              <w:bottom w:val="single" w:sz="12" w:space="0" w:color="auto"/>
            </w:tcBorders>
            <w:vAlign w:val="center"/>
          </w:tcPr>
          <w:p w:rsidR="002A367D" w:rsidRPr="00C31B90" w:rsidRDefault="002A367D" w:rsidP="0041148F">
            <w:pPr>
              <w:spacing w:before="40" w:after="40"/>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 xml:space="preserve">15 + </w:t>
            </w:r>
            <w:r w:rsidRPr="00C31B90">
              <w:rPr>
                <w:i/>
                <w:color w:val="000000"/>
                <w:sz w:val="22"/>
                <w:szCs w:val="22"/>
              </w:rPr>
              <w:t>N</w:t>
            </w:r>
          </w:p>
        </w:tc>
        <w:tc>
          <w:tcPr>
            <w:tcW w:w="0" w:type="auto"/>
            <w:vMerge/>
            <w:tcBorders>
              <w:bottom w:val="single" w:sz="12" w:space="0" w:color="auto"/>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r>
    </w:tbl>
    <w:p w:rsidR="002A367D" w:rsidRDefault="002A367D" w:rsidP="002A367D">
      <w:pPr>
        <w:jc w:val="center"/>
        <w:rPr>
          <w:lang w:val="en-US"/>
        </w:rPr>
      </w:pPr>
      <w:r w:rsidRPr="00C31B90">
        <w:rPr>
          <w:b/>
          <w:lang w:val="en-US"/>
        </w:rPr>
        <w:lastRenderedPageBreak/>
        <w:t xml:space="preserve">Table </w:t>
      </w:r>
      <w:r w:rsidRPr="00C31B90">
        <w:rPr>
          <w:lang w:val="en-US"/>
        </w:rPr>
        <w:t>VI</w:t>
      </w:r>
      <w:r w:rsidRPr="00C31B90">
        <w:rPr>
          <w:b/>
        </w:rPr>
        <w:t>.</w:t>
      </w:r>
      <w:r w:rsidRPr="00C31B90">
        <w:rPr>
          <w:b/>
          <w:lang w:val="en-US"/>
        </w:rPr>
        <w:t xml:space="preserve">4: </w:t>
      </w:r>
      <w:r w:rsidRPr="00C31B90">
        <w:rPr>
          <w:lang w:val="en-US"/>
        </w:rPr>
        <w:t>Maximum and Minimum Expected Output Amplitudes at Test Frequencies for PTP-to-PTP and PTP-to-1pps Noise Transfer Measurement</w:t>
      </w:r>
    </w:p>
    <w:p w:rsidR="002A367D" w:rsidRPr="00BC7A46" w:rsidRDefault="002A367D" w:rsidP="002A367D">
      <w:pPr>
        <w:rPr>
          <w:sz w:val="22"/>
          <w:lang w:val="en-US"/>
        </w:rPr>
      </w:pPr>
      <w:r w:rsidRPr="00BC7A46">
        <w:rPr>
          <w:sz w:val="22"/>
          <w:lang w:val="en-US"/>
        </w:rPr>
        <w:t>NOTE 1 – The frequencies in the above table assume an input PTP event message rate of precisely 16.00 messages/s.  For other rates, different tone frequencies should apply as described earlier.</w:t>
      </w:r>
    </w:p>
    <w:p w:rsidR="002A367D" w:rsidRPr="00BC7A46" w:rsidRDefault="002A367D" w:rsidP="002A367D">
      <w:pPr>
        <w:rPr>
          <w:i/>
          <w:sz w:val="22"/>
        </w:rPr>
      </w:pPr>
      <w:r w:rsidRPr="00BC7A46">
        <w:rPr>
          <w:sz w:val="22"/>
          <w:lang w:val="en-US"/>
        </w:rPr>
        <w:t>NOTE 2 – The maximum amplitude values in the table have been rounded up to the nearest 5ns in order to account for measurement equipment accuracy, while the minimum amplitude values have been rounded down to the nearest 5ns.</w:t>
      </w:r>
      <w:r w:rsidRPr="00BC7A46" w:rsidDel="00C31B90">
        <w:t xml:space="preserve"> </w:t>
      </w:r>
    </w:p>
    <w:p w:rsidR="002A367D" w:rsidRPr="00C31B90" w:rsidRDefault="002A367D" w:rsidP="002A367D">
      <w:pPr>
        <w:pStyle w:val="Heading2"/>
        <w:ind w:left="0" w:firstLine="0"/>
      </w:pPr>
      <w:r w:rsidRPr="00C31B90">
        <w:t>Expected Filter Response (SyncE to PTP and SyncE to 1pps Noise Transfer)</w:t>
      </w:r>
    </w:p>
    <w:p w:rsidR="002A367D" w:rsidRPr="00C31B90" w:rsidRDefault="002A367D" w:rsidP="002A367D">
      <w:r w:rsidRPr="00C31B90">
        <w:t>The frequency response of the clock is completely not defined in clause 7.3.2.  In order to evaluate the performance of the clock, the following criteria are recommended.</w:t>
      </w:r>
    </w:p>
    <w:p w:rsidR="002A367D" w:rsidRPr="00C31B90" w:rsidRDefault="002A367D" w:rsidP="002A367D">
      <w:pPr>
        <w:pStyle w:val="ListParagraph"/>
        <w:numPr>
          <w:ilvl w:val="0"/>
          <w:numId w:val="46"/>
        </w:numPr>
        <w:spacing w:before="60"/>
        <w:contextualSpacing w:val="0"/>
        <w:rPr>
          <w:lang w:val="en-US"/>
        </w:rPr>
      </w:pPr>
      <w:r w:rsidRPr="00C31B90">
        <w:rPr>
          <w:lang w:val="en-US"/>
        </w:rPr>
        <w:t>The minimum implementation should have a gain reduction of at least that of a first-order,   -20dB/decade filter for frequencies below the minimum permitted lower corner frequency, and above the maximum permitted upper corner frequency.</w:t>
      </w:r>
    </w:p>
    <w:p w:rsidR="002A367D" w:rsidRPr="00C31B90" w:rsidRDefault="002A367D" w:rsidP="002A367D">
      <w:pPr>
        <w:pStyle w:val="ListParagraph"/>
        <w:numPr>
          <w:ilvl w:val="0"/>
          <w:numId w:val="46"/>
        </w:numPr>
        <w:spacing w:before="60"/>
        <w:contextualSpacing w:val="0"/>
        <w:rPr>
          <w:lang w:val="en-US"/>
        </w:rPr>
      </w:pPr>
      <w:r w:rsidRPr="00C31B90">
        <w:rPr>
          <w:lang w:val="en-US"/>
        </w:rPr>
        <w:t xml:space="preserve">The maximum permitted gain peaking for frequencies between the minimum permitted lower corner frequency and the maximum permitted upper corner frequency should be 0.2dB. </w:t>
      </w:r>
    </w:p>
    <w:p w:rsidR="002A367D" w:rsidRPr="00C31B90" w:rsidRDefault="002A367D" w:rsidP="002A367D">
      <w:pPr>
        <w:pStyle w:val="ListParagraph"/>
        <w:numPr>
          <w:ilvl w:val="0"/>
          <w:numId w:val="46"/>
        </w:numPr>
        <w:spacing w:before="60"/>
        <w:contextualSpacing w:val="0"/>
        <w:rPr>
          <w:lang w:val="en-US"/>
        </w:rPr>
      </w:pPr>
      <w:r w:rsidRPr="00C31B90">
        <w:rPr>
          <w:lang w:val="en-US"/>
        </w:rPr>
        <w:t>The maximum attenuation for frequencies between the maximum permitted lower corner frequency and the minimum permitted upper corner frequency should be 3dB.</w:t>
      </w:r>
    </w:p>
    <w:p w:rsidR="002A367D" w:rsidRPr="00C31B90" w:rsidRDefault="002A367D" w:rsidP="002A367D">
      <w:pPr>
        <w:pStyle w:val="ListParagraph"/>
        <w:numPr>
          <w:ilvl w:val="0"/>
          <w:numId w:val="46"/>
        </w:numPr>
        <w:spacing w:before="60"/>
        <w:contextualSpacing w:val="0"/>
        <w:rPr>
          <w:lang w:val="en-US"/>
        </w:rPr>
      </w:pPr>
      <w:r w:rsidRPr="00C31B90">
        <w:rPr>
          <w:lang w:val="en-US"/>
        </w:rPr>
        <w:t>The attenuation at the maximum permitted upper and minimum permitted lower corner frequencies should be at least 3dB.</w:t>
      </w:r>
    </w:p>
    <w:p w:rsidR="002A367D" w:rsidRPr="00C31B90" w:rsidRDefault="002A367D" w:rsidP="002A367D">
      <w:pPr>
        <w:pStyle w:val="ListParagraph"/>
        <w:numPr>
          <w:ilvl w:val="0"/>
          <w:numId w:val="46"/>
        </w:numPr>
        <w:spacing w:before="60"/>
        <w:contextualSpacing w:val="0"/>
        <w:rPr>
          <w:lang w:val="en-US"/>
        </w:rPr>
      </w:pPr>
      <w:r w:rsidRPr="00C31B90">
        <w:rPr>
          <w:lang w:val="en-US"/>
        </w:rPr>
        <w:t>The maximum attenuation at frequencies below the maximum permitted lower corner frequency and above the minimum permitted upper corner frequency should be undefined.</w:t>
      </w:r>
    </w:p>
    <w:p w:rsidR="002A367D" w:rsidRPr="00C31B90" w:rsidRDefault="002A367D" w:rsidP="002A367D">
      <w:r w:rsidRPr="00C31B90">
        <w:rPr>
          <w:lang w:val="en-US"/>
        </w:rPr>
        <w:t>The maximum and minimum acceptable gain at different frequencies is given in Tables VI.5 and VI.6, and shown in Figure VI</w:t>
      </w:r>
      <w:r w:rsidRPr="00C31B90">
        <w:t>.6</w:t>
      </w:r>
      <w:r w:rsidRPr="00C31B90">
        <w:rPr>
          <w:lang w:val="en-US"/>
        </w:rPr>
        <w:t xml:space="preserve">.  </w:t>
      </w:r>
      <w:r w:rsidRPr="00C31B90">
        <w:t>This figure represents the bandpass frequency response when the T-BC or T-TSC is assisted by a physical layer clock specified in [ITU-T G.8262] option 1.  The response when the T-BC or T-TSC is assisted by a different physical layer, such as [ITU-T G.812] Type I, is for further study.</w:t>
      </w:r>
    </w:p>
    <w:p w:rsidR="002A367D" w:rsidRPr="00C31B90" w:rsidRDefault="002A367D" w:rsidP="002A367D">
      <w:pPr>
        <w:rPr>
          <w:lang w:val="en-US"/>
        </w:rPr>
      </w:pPr>
      <w:r w:rsidRPr="00C31B90">
        <w:rPr>
          <w:lang w:val="en-US"/>
        </w:rPr>
        <w:t>Any measured response within the grey zone is considered acceptable.  This is before taking into account any noise generation of the clock.</w:t>
      </w:r>
    </w:p>
    <w:p w:rsidR="002A367D" w:rsidRPr="00C31B90" w:rsidRDefault="002A367D" w:rsidP="002A367D">
      <w:r w:rsidRPr="00C31B90">
        <w:t xml:space="preserve">Although Figure VI.6 could be interpreted as having a ‘range’ of acceptable frequency responses in the passband, once the filter response of the implementation has been established, it is expected that the frequency response will </w:t>
      </w:r>
      <w:r w:rsidRPr="00C31B90">
        <w:rPr>
          <w:u w:val="single"/>
        </w:rPr>
        <w:t>not</w:t>
      </w:r>
      <w:r w:rsidRPr="00C31B90">
        <w:t xml:space="preserve"> change over time.</w:t>
      </w:r>
    </w:p>
    <w:p w:rsidR="002A367D" w:rsidRPr="00C31B90" w:rsidRDefault="002A367D" w:rsidP="002A367D">
      <w:pPr>
        <w:rPr>
          <w:lang w:val="en-US"/>
        </w:rPr>
      </w:pPr>
    </w:p>
    <w:tbl>
      <w:tblPr>
        <w:tblStyle w:val="TableGrid"/>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835"/>
        <w:gridCol w:w="2835"/>
        <w:gridCol w:w="1701"/>
      </w:tblGrid>
      <w:tr w:rsidR="002A367D" w:rsidRPr="00C31B90" w:rsidTr="0041148F">
        <w:trPr>
          <w:jc w:val="center"/>
        </w:trPr>
        <w:tc>
          <w:tcPr>
            <w:tcW w:w="2835" w:type="dxa"/>
            <w:tcBorders>
              <w:top w:val="single" w:sz="8" w:space="0" w:color="auto"/>
              <w:left w:val="single" w:sz="8" w:space="0" w:color="auto"/>
              <w:bottom w:val="single" w:sz="8" w:space="0" w:color="auto"/>
            </w:tcBorders>
            <w:vAlign w:val="center"/>
          </w:tcPr>
          <w:p w:rsidR="002A367D" w:rsidRPr="00C31B90" w:rsidRDefault="002A367D" w:rsidP="0041148F">
            <w:pPr>
              <w:spacing w:before="40" w:after="40"/>
              <w:jc w:val="center"/>
              <w:rPr>
                <w:b/>
                <w:lang w:val="en-US"/>
              </w:rPr>
            </w:pPr>
            <w:r w:rsidRPr="00C31B90">
              <w:rPr>
                <w:b/>
                <w:lang w:val="en-US"/>
              </w:rPr>
              <w:t>Frequency range, Hz</w:t>
            </w:r>
          </w:p>
        </w:tc>
        <w:tc>
          <w:tcPr>
            <w:tcW w:w="2835" w:type="dxa"/>
            <w:tcBorders>
              <w:top w:val="single" w:sz="8" w:space="0" w:color="auto"/>
              <w:bottom w:val="single" w:sz="8" w:space="0" w:color="auto"/>
            </w:tcBorders>
            <w:vAlign w:val="center"/>
          </w:tcPr>
          <w:p w:rsidR="002A367D" w:rsidRPr="00C31B90" w:rsidRDefault="002A367D" w:rsidP="0041148F">
            <w:pPr>
              <w:spacing w:before="40" w:after="40"/>
              <w:jc w:val="center"/>
              <w:rPr>
                <w:b/>
                <w:lang w:val="en-US"/>
              </w:rPr>
            </w:pPr>
            <w:r w:rsidRPr="00C31B90">
              <w:rPr>
                <w:b/>
                <w:lang w:val="en-US"/>
              </w:rPr>
              <w:t>Maximum gain, dB</w:t>
            </w:r>
          </w:p>
        </w:tc>
        <w:tc>
          <w:tcPr>
            <w:tcW w:w="1701" w:type="dxa"/>
            <w:tcBorders>
              <w:top w:val="single" w:sz="8" w:space="0" w:color="auto"/>
              <w:bottom w:val="single" w:sz="8" w:space="0" w:color="auto"/>
            </w:tcBorders>
          </w:tcPr>
          <w:p w:rsidR="002A367D" w:rsidRPr="00C31B90" w:rsidRDefault="002A367D" w:rsidP="0041148F">
            <w:pPr>
              <w:spacing w:before="40" w:after="40"/>
              <w:jc w:val="center"/>
              <w:rPr>
                <w:b/>
                <w:lang w:val="en-US"/>
              </w:rPr>
            </w:pPr>
            <w:r w:rsidRPr="00C31B90">
              <w:rPr>
                <w:b/>
                <w:lang w:val="en-US"/>
              </w:rPr>
              <w:t>Notes</w:t>
            </w:r>
          </w:p>
        </w:tc>
      </w:tr>
      <w:tr w:rsidR="002A367D" w:rsidRPr="00C31B90" w:rsidTr="0041148F">
        <w:trPr>
          <w:jc w:val="center"/>
        </w:trPr>
        <w:tc>
          <w:tcPr>
            <w:tcW w:w="2835" w:type="dxa"/>
            <w:tcBorders>
              <w:left w:val="single" w:sz="8" w:space="0" w:color="auto"/>
            </w:tcBorders>
            <w:vAlign w:val="center"/>
          </w:tcPr>
          <w:p w:rsidR="002A367D" w:rsidRPr="00C31B90" w:rsidRDefault="002A367D" w:rsidP="0041148F">
            <w:pPr>
              <w:spacing w:before="40" w:after="40"/>
              <w:jc w:val="center"/>
              <w:rPr>
                <w:lang w:val="en-US"/>
              </w:rPr>
            </w:pPr>
            <w:r w:rsidRPr="00C31B90">
              <w:rPr>
                <w:i/>
                <w:lang w:val="en-US"/>
              </w:rPr>
              <w:t>f</w:t>
            </w:r>
            <w:r w:rsidRPr="00C31B90">
              <w:rPr>
                <w:lang w:val="en-US"/>
              </w:rPr>
              <w:t xml:space="preserve"> </w:t>
            </w:r>
            <w:r w:rsidRPr="00C31B90">
              <w:rPr>
                <w:lang w:val="en-US"/>
              </w:rPr>
              <w:sym w:font="Symbol" w:char="F0A3"/>
            </w:r>
            <w:r w:rsidRPr="00C31B90">
              <w:rPr>
                <w:lang w:val="en-US"/>
              </w:rPr>
              <w:t xml:space="preserve"> 0.05</w:t>
            </w:r>
          </w:p>
        </w:tc>
        <w:tc>
          <w:tcPr>
            <w:tcW w:w="2835" w:type="dxa"/>
            <w:vAlign w:val="center"/>
          </w:tcPr>
          <w:p w:rsidR="002A367D" w:rsidRPr="00C31B90" w:rsidRDefault="002A367D" w:rsidP="0041148F">
            <w:pPr>
              <w:spacing w:before="40" w:after="40"/>
              <w:jc w:val="center"/>
              <w:rPr>
                <w:lang w:val="en-US"/>
              </w:rPr>
            </w:pPr>
            <m:oMathPara>
              <m:oMath>
                <m:r>
                  <m:rPr>
                    <m:sty m:val="p"/>
                  </m:rPr>
                  <w:rPr>
                    <w:rFonts w:ascii="Cambria Math" w:hAnsi="Cambria Math"/>
                  </w:rPr>
                  <m:t>-10log</m:t>
                </m:r>
                <m:r>
                  <m:rPr>
                    <m:nor/>
                  </m:rPr>
                  <w:rPr>
                    <w:rFonts w:ascii="Cambria Math" w:hAnsi="Cambria Math"/>
                    <w:vertAlign w:val="subscript"/>
                  </w:rPr>
                  <m:t>10</m:t>
                </m:r>
                <m:r>
                  <m:rPr>
                    <m:sty m:val="p"/>
                  </m:rPr>
                  <w:rPr>
                    <w:rFonts w:ascii="Cambria Math" w:hAnsi="Cambria Math"/>
                  </w:rPr>
                  <m:t> </m:t>
                </m:r>
                <m:d>
                  <m:dPr>
                    <m:begChr m:val="["/>
                    <m:endChr m:val="]"/>
                    <m:ctrlPr>
                      <w:rPr>
                        <w:rFonts w:ascii="Cambria Math" w:hAnsi="Cambria Math"/>
                      </w:rPr>
                    </m:ctrlPr>
                  </m:dPr>
                  <m:e>
                    <m:r>
                      <w:rPr>
                        <w:rFonts w:ascii="Cambria Math" w:hAnsi="Cambria Math"/>
                      </w:rPr>
                      <m:t>1+</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0.05</m:t>
                                </m:r>
                              </m:num>
                              <m:den>
                                <m:r>
                                  <w:rPr>
                                    <w:rFonts w:ascii="Cambria Math" w:hAnsi="Cambria Math"/>
                                  </w:rPr>
                                  <m:t>f</m:t>
                                </m:r>
                              </m:den>
                            </m:f>
                          </m:e>
                        </m:d>
                      </m:e>
                      <m:sup>
                        <m:r>
                          <w:rPr>
                            <w:rFonts w:ascii="Cambria Math" w:hAnsi="Cambria Math"/>
                          </w:rPr>
                          <m:t>2</m:t>
                        </m:r>
                      </m:sup>
                    </m:sSup>
                  </m:e>
                </m:d>
              </m:oMath>
            </m:oMathPara>
          </w:p>
        </w:tc>
        <w:tc>
          <w:tcPr>
            <w:tcW w:w="1701" w:type="dxa"/>
          </w:tcPr>
          <w:p w:rsidR="002A367D" w:rsidRPr="00C31B90" w:rsidRDefault="002A367D" w:rsidP="0041148F">
            <w:pPr>
              <w:spacing w:before="40" w:after="40"/>
              <w:jc w:val="center"/>
              <w:rPr>
                <w:rFonts w:eastAsia="SimSun"/>
              </w:rPr>
            </w:pPr>
            <w:r w:rsidRPr="00C31B90">
              <w:rPr>
                <w:rFonts w:eastAsia="SimSun"/>
              </w:rPr>
              <w:t>1</w:t>
            </w:r>
          </w:p>
        </w:tc>
      </w:tr>
      <w:tr w:rsidR="002A367D" w:rsidRPr="00C31B90" w:rsidTr="0041148F">
        <w:trPr>
          <w:jc w:val="center"/>
        </w:trPr>
        <w:tc>
          <w:tcPr>
            <w:tcW w:w="2835" w:type="dxa"/>
            <w:tcBorders>
              <w:left w:val="single" w:sz="8" w:space="0" w:color="auto"/>
            </w:tcBorders>
            <w:vAlign w:val="center"/>
          </w:tcPr>
          <w:p w:rsidR="002A367D" w:rsidRPr="00C31B90" w:rsidRDefault="002A367D" w:rsidP="0041148F">
            <w:pPr>
              <w:spacing w:before="40" w:after="40"/>
              <w:jc w:val="center"/>
              <w:rPr>
                <w:lang w:val="en-US"/>
              </w:rPr>
            </w:pPr>
            <w:r w:rsidRPr="00C31B90">
              <w:rPr>
                <w:lang w:val="en-US"/>
              </w:rPr>
              <w:t xml:space="preserve">0.05 &lt; </w:t>
            </w:r>
            <w:r w:rsidRPr="00C31B90">
              <w:rPr>
                <w:i/>
                <w:lang w:val="en-US"/>
              </w:rPr>
              <w:t>f</w:t>
            </w:r>
            <w:r w:rsidRPr="00C31B90">
              <w:rPr>
                <w:lang w:val="en-US"/>
              </w:rPr>
              <w:t xml:space="preserve"> &lt; 10</w:t>
            </w:r>
          </w:p>
        </w:tc>
        <w:tc>
          <w:tcPr>
            <w:tcW w:w="2835" w:type="dxa"/>
            <w:vAlign w:val="center"/>
          </w:tcPr>
          <w:p w:rsidR="002A367D" w:rsidRPr="00C31B90" w:rsidRDefault="002A367D" w:rsidP="0041148F">
            <w:pPr>
              <w:spacing w:before="40" w:after="40"/>
              <w:jc w:val="center"/>
              <w:rPr>
                <w:lang w:val="en-US"/>
              </w:rPr>
            </w:pPr>
            <w:r w:rsidRPr="00C31B90">
              <w:rPr>
                <w:lang w:val="en-US"/>
              </w:rPr>
              <w:t>0.2</w:t>
            </w:r>
          </w:p>
        </w:tc>
        <w:tc>
          <w:tcPr>
            <w:tcW w:w="1701" w:type="dxa"/>
          </w:tcPr>
          <w:p w:rsidR="002A367D" w:rsidRPr="00C31B90" w:rsidRDefault="002A367D" w:rsidP="0041148F">
            <w:pPr>
              <w:spacing w:before="40" w:after="40"/>
              <w:jc w:val="center"/>
              <w:rPr>
                <w:lang w:val="en-US"/>
              </w:rPr>
            </w:pPr>
            <w:r w:rsidRPr="00C31B90">
              <w:rPr>
                <w:lang w:val="en-US"/>
              </w:rPr>
              <w:t>2</w:t>
            </w:r>
          </w:p>
        </w:tc>
      </w:tr>
      <w:tr w:rsidR="002A367D" w:rsidRPr="00C31B90" w:rsidTr="0041148F">
        <w:trPr>
          <w:jc w:val="center"/>
        </w:trPr>
        <w:tc>
          <w:tcPr>
            <w:tcW w:w="2835" w:type="dxa"/>
            <w:tcBorders>
              <w:left w:val="single" w:sz="8" w:space="0" w:color="auto"/>
            </w:tcBorders>
            <w:vAlign w:val="center"/>
          </w:tcPr>
          <w:p w:rsidR="002A367D" w:rsidRPr="00C31B90" w:rsidRDefault="002A367D" w:rsidP="0041148F">
            <w:pPr>
              <w:spacing w:before="40" w:after="40"/>
              <w:jc w:val="center"/>
              <w:rPr>
                <w:i/>
                <w:lang w:val="en-US"/>
              </w:rPr>
            </w:pPr>
            <w:r w:rsidRPr="00C31B90">
              <w:rPr>
                <w:i/>
                <w:lang w:val="en-US"/>
              </w:rPr>
              <w:t>f</w:t>
            </w:r>
            <w:r w:rsidRPr="00C31B90">
              <w:rPr>
                <w:lang w:val="en-US"/>
              </w:rPr>
              <w:t xml:space="preserve"> ≥ 10</w:t>
            </w:r>
          </w:p>
        </w:tc>
        <w:tc>
          <w:tcPr>
            <w:tcW w:w="2835" w:type="dxa"/>
            <w:vAlign w:val="center"/>
          </w:tcPr>
          <w:p w:rsidR="002A367D" w:rsidRPr="00C31B90" w:rsidRDefault="002A367D" w:rsidP="0041148F">
            <w:pPr>
              <w:spacing w:before="40" w:after="40"/>
              <w:jc w:val="center"/>
              <w:rPr>
                <w:lang w:val="en-US"/>
              </w:rPr>
            </w:pPr>
            <m:oMathPara>
              <m:oMath>
                <m:r>
                  <m:rPr>
                    <m:sty m:val="p"/>
                  </m:rPr>
                  <w:rPr>
                    <w:rFonts w:ascii="Cambria Math" w:hAnsi="Cambria Math"/>
                  </w:rPr>
                  <m:t>-10log</m:t>
                </m:r>
                <m:r>
                  <m:rPr>
                    <m:nor/>
                  </m:rPr>
                  <w:rPr>
                    <w:rFonts w:ascii="Cambria Math" w:hAnsi="Cambria Math"/>
                    <w:vertAlign w:val="subscript"/>
                  </w:rPr>
                  <m:t>10</m:t>
                </m:r>
                <m:r>
                  <m:rPr>
                    <m:sty m:val="p"/>
                  </m:rPr>
                  <w:rPr>
                    <w:rFonts w:ascii="Cambria Math" w:hAnsi="Cambria Math"/>
                  </w:rPr>
                  <m:t> </m:t>
                </m:r>
                <m:d>
                  <m:dPr>
                    <m:begChr m:val="["/>
                    <m:endChr m:val="]"/>
                    <m:ctrlPr>
                      <w:rPr>
                        <w:rFonts w:ascii="Cambria Math" w:hAnsi="Cambria Math"/>
                      </w:rPr>
                    </m:ctrlPr>
                  </m:dPr>
                  <m:e>
                    <m:r>
                      <w:rPr>
                        <w:rFonts w:ascii="Cambria Math" w:hAnsi="Cambria Math"/>
                      </w:rPr>
                      <m:t>1+</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f</m:t>
                                </m:r>
                              </m:num>
                              <m:den>
                                <m:r>
                                  <w:rPr>
                                    <w:rFonts w:ascii="Cambria Math" w:hAnsi="Cambria Math"/>
                                  </w:rPr>
                                  <m:t>10</m:t>
                                </m:r>
                              </m:den>
                            </m:f>
                          </m:e>
                        </m:d>
                      </m:e>
                      <m:sup>
                        <m:r>
                          <w:rPr>
                            <w:rFonts w:ascii="Cambria Math" w:hAnsi="Cambria Math"/>
                          </w:rPr>
                          <m:t>2</m:t>
                        </m:r>
                      </m:sup>
                    </m:sSup>
                  </m:e>
                </m:d>
              </m:oMath>
            </m:oMathPara>
          </w:p>
        </w:tc>
        <w:tc>
          <w:tcPr>
            <w:tcW w:w="1701" w:type="dxa"/>
          </w:tcPr>
          <w:p w:rsidR="002A367D" w:rsidRPr="00C31B90" w:rsidRDefault="002A367D" w:rsidP="0041148F">
            <w:pPr>
              <w:spacing w:before="40" w:after="40"/>
              <w:jc w:val="center"/>
              <w:rPr>
                <w:rFonts w:eastAsia="SimSun"/>
              </w:rPr>
            </w:pPr>
            <w:r w:rsidRPr="00C31B90">
              <w:rPr>
                <w:rFonts w:eastAsia="SimSun"/>
              </w:rPr>
              <w:t>3</w:t>
            </w:r>
          </w:p>
        </w:tc>
      </w:tr>
      <w:tr w:rsidR="002A367D" w:rsidRPr="00C31B90" w:rsidTr="0041148F">
        <w:trPr>
          <w:jc w:val="center"/>
        </w:trPr>
        <w:tc>
          <w:tcPr>
            <w:tcW w:w="7371" w:type="dxa"/>
            <w:gridSpan w:val="3"/>
            <w:tcBorders>
              <w:left w:val="single" w:sz="8" w:space="0" w:color="auto"/>
              <w:bottom w:val="single" w:sz="8" w:space="0" w:color="auto"/>
            </w:tcBorders>
            <w:vAlign w:val="center"/>
          </w:tcPr>
          <w:p w:rsidR="002A367D" w:rsidRPr="00C31B90" w:rsidRDefault="002A367D" w:rsidP="0041148F">
            <w:pPr>
              <w:spacing w:before="40" w:after="40"/>
              <w:rPr>
                <w:lang w:val="en-US"/>
              </w:rPr>
            </w:pPr>
            <w:r w:rsidRPr="00C31B90">
              <w:rPr>
                <w:lang w:val="en-US"/>
              </w:rPr>
              <w:t>NOTE 1: Formula is based on a first-order high-pass filter response, using the minimum bandwidth from clause 7.3.2</w:t>
            </w:r>
          </w:p>
          <w:p w:rsidR="002A367D" w:rsidRPr="00C31B90" w:rsidRDefault="002A367D" w:rsidP="0041148F">
            <w:pPr>
              <w:spacing w:before="40" w:after="40"/>
              <w:rPr>
                <w:lang w:val="en-US"/>
              </w:rPr>
            </w:pPr>
            <w:r w:rsidRPr="00C31B90">
              <w:rPr>
                <w:lang w:val="en-US"/>
              </w:rPr>
              <w:lastRenderedPageBreak/>
              <w:t>NOTE 2: This is the maximum phase gain in the passband, per clause 7.3.2</w:t>
            </w:r>
          </w:p>
          <w:p w:rsidR="002A367D" w:rsidRPr="00C31B90" w:rsidRDefault="002A367D" w:rsidP="0041148F">
            <w:pPr>
              <w:spacing w:before="40" w:after="40"/>
              <w:rPr>
                <w:rFonts w:eastAsia="SimSun"/>
              </w:rPr>
            </w:pPr>
            <w:r w:rsidRPr="00C31B90">
              <w:rPr>
                <w:lang w:val="en-US"/>
              </w:rPr>
              <w:t>NOTE 2: Formula is based on a first-order low-pass filter response, using the maximum bandwidth from clause 7.3.2</w:t>
            </w:r>
          </w:p>
        </w:tc>
      </w:tr>
    </w:tbl>
    <w:p w:rsidR="002A367D" w:rsidRPr="00C31B90" w:rsidRDefault="002A367D" w:rsidP="002A367D">
      <w:pPr>
        <w:spacing w:after="120"/>
        <w:jc w:val="center"/>
        <w:rPr>
          <w:lang w:val="en-US"/>
        </w:rPr>
      </w:pPr>
      <w:r w:rsidRPr="00C31B90">
        <w:rPr>
          <w:b/>
          <w:lang w:val="en-US"/>
        </w:rPr>
        <w:lastRenderedPageBreak/>
        <w:t xml:space="preserve">Table </w:t>
      </w:r>
      <w:r w:rsidRPr="00C31B90">
        <w:rPr>
          <w:lang w:val="en-US"/>
        </w:rPr>
        <w:t>VI</w:t>
      </w:r>
      <w:r w:rsidRPr="00C31B90">
        <w:rPr>
          <w:b/>
        </w:rPr>
        <w:t>.5</w:t>
      </w:r>
      <w:r w:rsidRPr="00C31B90">
        <w:rPr>
          <w:b/>
          <w:lang w:val="en-US"/>
        </w:rPr>
        <w:t xml:space="preserve">: </w:t>
      </w:r>
      <w:r w:rsidRPr="00C31B90">
        <w:rPr>
          <w:lang w:val="en-US"/>
        </w:rPr>
        <w:t>Maximum Gain for SyncE to PTP Filter Implementation</w:t>
      </w:r>
    </w:p>
    <w:tbl>
      <w:tblPr>
        <w:tblStyle w:val="TableGrid"/>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375"/>
        <w:gridCol w:w="2494"/>
      </w:tblGrid>
      <w:tr w:rsidR="002A367D" w:rsidRPr="00C31B90" w:rsidTr="0041148F">
        <w:trPr>
          <w:jc w:val="center"/>
        </w:trPr>
        <w:tc>
          <w:tcPr>
            <w:tcW w:w="2375" w:type="dxa"/>
            <w:tcBorders>
              <w:top w:val="single" w:sz="8" w:space="0" w:color="auto"/>
              <w:bottom w:val="single" w:sz="8" w:space="0" w:color="auto"/>
            </w:tcBorders>
            <w:vAlign w:val="center"/>
          </w:tcPr>
          <w:p w:rsidR="002A367D" w:rsidRPr="00C31B90" w:rsidRDefault="002A367D" w:rsidP="0041148F">
            <w:pPr>
              <w:spacing w:before="40" w:after="40"/>
              <w:jc w:val="center"/>
              <w:rPr>
                <w:b/>
                <w:lang w:val="en-US"/>
              </w:rPr>
            </w:pPr>
            <w:r w:rsidRPr="00C31B90">
              <w:rPr>
                <w:b/>
                <w:lang w:val="en-US"/>
              </w:rPr>
              <w:t>Frequency range</w:t>
            </w:r>
          </w:p>
        </w:tc>
        <w:tc>
          <w:tcPr>
            <w:tcW w:w="2494" w:type="dxa"/>
            <w:tcBorders>
              <w:top w:val="single" w:sz="8" w:space="0" w:color="auto"/>
              <w:bottom w:val="single" w:sz="8" w:space="0" w:color="auto"/>
              <w:right w:val="single" w:sz="8" w:space="0" w:color="auto"/>
            </w:tcBorders>
            <w:vAlign w:val="center"/>
          </w:tcPr>
          <w:p w:rsidR="002A367D" w:rsidRPr="00C31B90" w:rsidRDefault="002A367D" w:rsidP="0041148F">
            <w:pPr>
              <w:spacing w:before="40" w:after="40"/>
              <w:jc w:val="center"/>
              <w:rPr>
                <w:b/>
                <w:lang w:val="en-US"/>
              </w:rPr>
            </w:pPr>
            <w:r w:rsidRPr="00C31B90">
              <w:rPr>
                <w:b/>
                <w:lang w:val="en-US"/>
              </w:rPr>
              <w:t>Minimum gain, dB</w:t>
            </w:r>
          </w:p>
        </w:tc>
      </w:tr>
      <w:tr w:rsidR="002A367D" w:rsidRPr="00C31B90" w:rsidTr="0041148F">
        <w:trPr>
          <w:jc w:val="center"/>
        </w:trPr>
        <w:tc>
          <w:tcPr>
            <w:tcW w:w="2375" w:type="dxa"/>
            <w:tcBorders>
              <w:top w:val="single" w:sz="8" w:space="0" w:color="auto"/>
            </w:tcBorders>
            <w:vAlign w:val="center"/>
          </w:tcPr>
          <w:p w:rsidR="002A367D" w:rsidRPr="00C31B90" w:rsidRDefault="002A367D" w:rsidP="0041148F">
            <w:pPr>
              <w:spacing w:before="40" w:after="40"/>
              <w:jc w:val="center"/>
              <w:rPr>
                <w:lang w:val="en-US"/>
              </w:rPr>
            </w:pPr>
            <w:r w:rsidRPr="00C31B90">
              <w:rPr>
                <w:i/>
                <w:lang w:val="en-US"/>
              </w:rPr>
              <w:t>f</w:t>
            </w:r>
            <w:r w:rsidRPr="00C31B90">
              <w:rPr>
                <w:lang w:val="en-US"/>
              </w:rPr>
              <w:t xml:space="preserve"> &lt; 0.1</w:t>
            </w:r>
          </w:p>
        </w:tc>
        <w:tc>
          <w:tcPr>
            <w:tcW w:w="2494" w:type="dxa"/>
            <w:tcBorders>
              <w:top w:val="single" w:sz="8" w:space="0" w:color="auto"/>
              <w:right w:val="single" w:sz="8" w:space="0" w:color="auto"/>
            </w:tcBorders>
            <w:vAlign w:val="center"/>
          </w:tcPr>
          <w:p w:rsidR="002A367D" w:rsidRPr="00C31B90" w:rsidRDefault="002A367D" w:rsidP="0041148F">
            <w:pPr>
              <w:spacing w:before="40" w:after="40"/>
              <w:jc w:val="center"/>
              <w:rPr>
                <w:lang w:val="en-US"/>
              </w:rPr>
            </w:pPr>
            <w:r w:rsidRPr="00C31B90">
              <w:rPr>
                <w:lang w:val="en-US"/>
              </w:rPr>
              <w:t>No minimum gain specified</w:t>
            </w:r>
          </w:p>
        </w:tc>
      </w:tr>
      <w:tr w:rsidR="002A367D" w:rsidRPr="00C31B90" w:rsidTr="0041148F">
        <w:trPr>
          <w:jc w:val="center"/>
        </w:trPr>
        <w:tc>
          <w:tcPr>
            <w:tcW w:w="2375" w:type="dxa"/>
            <w:vAlign w:val="center"/>
          </w:tcPr>
          <w:p w:rsidR="002A367D" w:rsidRPr="00C31B90" w:rsidRDefault="002A367D" w:rsidP="0041148F">
            <w:pPr>
              <w:spacing w:before="40" w:after="40"/>
              <w:jc w:val="center"/>
              <w:rPr>
                <w:lang w:val="en-US"/>
              </w:rPr>
            </w:pPr>
            <w:r w:rsidRPr="00C31B90">
              <w:rPr>
                <w:lang w:val="en-US"/>
              </w:rPr>
              <w:t xml:space="preserve">0.1 </w:t>
            </w:r>
            <w:r w:rsidRPr="00C31B90">
              <w:rPr>
                <w:lang w:val="en-US"/>
              </w:rPr>
              <w:sym w:font="Symbol" w:char="F0A3"/>
            </w:r>
            <w:r w:rsidRPr="00C31B90">
              <w:rPr>
                <w:lang w:val="en-US"/>
              </w:rPr>
              <w:t xml:space="preserve"> </w:t>
            </w:r>
            <w:r w:rsidRPr="00C31B90">
              <w:rPr>
                <w:i/>
                <w:lang w:val="en-US"/>
              </w:rPr>
              <w:t>f</w:t>
            </w:r>
            <w:r w:rsidRPr="00C31B90">
              <w:rPr>
                <w:lang w:val="en-US"/>
              </w:rPr>
              <w:t xml:space="preserve"> </w:t>
            </w:r>
            <w:r w:rsidRPr="00C31B90">
              <w:rPr>
                <w:lang w:val="en-US"/>
              </w:rPr>
              <w:sym w:font="Symbol" w:char="F0A3"/>
            </w:r>
            <w:r w:rsidRPr="00C31B90">
              <w:rPr>
                <w:lang w:val="en-US"/>
              </w:rPr>
              <w:t xml:space="preserve"> 1</w:t>
            </w:r>
          </w:p>
        </w:tc>
        <w:tc>
          <w:tcPr>
            <w:tcW w:w="2494" w:type="dxa"/>
            <w:tcBorders>
              <w:right w:val="single" w:sz="8" w:space="0" w:color="auto"/>
            </w:tcBorders>
            <w:vAlign w:val="center"/>
          </w:tcPr>
          <w:p w:rsidR="002A367D" w:rsidRPr="00C31B90" w:rsidRDefault="002A367D" w:rsidP="0041148F">
            <w:pPr>
              <w:tabs>
                <w:tab w:val="center" w:pos="1150"/>
                <w:tab w:val="right" w:pos="2300"/>
              </w:tabs>
              <w:spacing w:before="40" w:after="40"/>
              <w:jc w:val="center"/>
              <w:rPr>
                <w:lang w:val="en-US"/>
              </w:rPr>
            </w:pPr>
            <w:r w:rsidRPr="00C31B90">
              <w:rPr>
                <w:lang w:val="en-US"/>
              </w:rPr>
              <w:t>-3</w:t>
            </w:r>
          </w:p>
        </w:tc>
      </w:tr>
      <w:tr w:rsidR="002A367D" w:rsidRPr="00C31B90" w:rsidTr="0041148F">
        <w:trPr>
          <w:jc w:val="center"/>
        </w:trPr>
        <w:tc>
          <w:tcPr>
            <w:tcW w:w="2375" w:type="dxa"/>
            <w:tcBorders>
              <w:bottom w:val="single" w:sz="8" w:space="0" w:color="auto"/>
            </w:tcBorders>
            <w:vAlign w:val="center"/>
          </w:tcPr>
          <w:p w:rsidR="002A367D" w:rsidRPr="00C31B90" w:rsidRDefault="002A367D" w:rsidP="0041148F">
            <w:pPr>
              <w:spacing w:before="40" w:after="40"/>
              <w:jc w:val="center"/>
              <w:rPr>
                <w:lang w:val="en-US"/>
              </w:rPr>
            </w:pPr>
            <w:r w:rsidRPr="00C31B90">
              <w:rPr>
                <w:i/>
                <w:lang w:val="en-US"/>
              </w:rPr>
              <w:t>f</w:t>
            </w:r>
            <w:r w:rsidRPr="00C31B90">
              <w:rPr>
                <w:lang w:val="en-US"/>
              </w:rPr>
              <w:t xml:space="preserve"> &gt; 1</w:t>
            </w:r>
          </w:p>
        </w:tc>
        <w:tc>
          <w:tcPr>
            <w:tcW w:w="2494" w:type="dxa"/>
            <w:tcBorders>
              <w:bottom w:val="single" w:sz="8" w:space="0" w:color="auto"/>
              <w:right w:val="single" w:sz="8" w:space="0" w:color="auto"/>
            </w:tcBorders>
            <w:vAlign w:val="center"/>
          </w:tcPr>
          <w:p w:rsidR="002A367D" w:rsidRPr="00C31B90" w:rsidRDefault="002A367D" w:rsidP="0041148F">
            <w:pPr>
              <w:spacing w:before="40" w:after="40"/>
              <w:jc w:val="center"/>
              <w:rPr>
                <w:lang w:val="en-US"/>
              </w:rPr>
            </w:pPr>
            <w:r w:rsidRPr="00C31B90">
              <w:rPr>
                <w:lang w:val="en-US"/>
              </w:rPr>
              <w:t>no minimum gain specified</w:t>
            </w:r>
          </w:p>
        </w:tc>
      </w:tr>
    </w:tbl>
    <w:p w:rsidR="002A367D" w:rsidRPr="00C31B90" w:rsidRDefault="002A367D" w:rsidP="002A367D">
      <w:pPr>
        <w:spacing w:after="120"/>
        <w:jc w:val="center"/>
        <w:rPr>
          <w:lang w:val="en-US"/>
        </w:rPr>
      </w:pPr>
      <w:r w:rsidRPr="00C31B90">
        <w:rPr>
          <w:b/>
          <w:lang w:val="en-US"/>
        </w:rPr>
        <w:t xml:space="preserve">Table </w:t>
      </w:r>
      <w:r w:rsidRPr="00C31B90">
        <w:rPr>
          <w:lang w:val="en-US"/>
        </w:rPr>
        <w:t>VI</w:t>
      </w:r>
      <w:r w:rsidRPr="00C31B90">
        <w:rPr>
          <w:b/>
        </w:rPr>
        <w:t>.6</w:t>
      </w:r>
      <w:r w:rsidRPr="00C31B90">
        <w:rPr>
          <w:b/>
          <w:lang w:val="en-US"/>
        </w:rPr>
        <w:t xml:space="preserve">: </w:t>
      </w:r>
      <w:r w:rsidRPr="00C31B90">
        <w:rPr>
          <w:lang w:val="en-US"/>
        </w:rPr>
        <w:t>Minimum Gain for SyncE to PTP Filter Implementation</w:t>
      </w:r>
    </w:p>
    <w:p w:rsidR="002A367D" w:rsidRPr="00C31B90" w:rsidRDefault="002A367D" w:rsidP="002A367D">
      <w:pPr>
        <w:spacing w:after="120"/>
        <w:jc w:val="center"/>
        <w:rPr>
          <w:lang w:val="en-US"/>
        </w:rPr>
      </w:pPr>
    </w:p>
    <w:p w:rsidR="002A367D" w:rsidRPr="00C31B90" w:rsidRDefault="002A367D" w:rsidP="002A367D">
      <w:pPr>
        <w:spacing w:after="120"/>
        <w:jc w:val="center"/>
        <w:rPr>
          <w:b/>
          <w:lang w:val="en-US"/>
        </w:rPr>
      </w:pPr>
      <w:r w:rsidRPr="00C31B90">
        <w:rPr>
          <w:b/>
          <w:noProof/>
          <w:lang w:eastAsia="zh-CN"/>
        </w:rPr>
        <w:drawing>
          <wp:inline distT="0" distB="0" distL="0" distR="0" wp14:anchorId="27A5EDC3" wp14:editId="239F0ED5">
            <wp:extent cx="6120000" cy="39492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0000" cy="3949200"/>
                    </a:xfrm>
                    <a:prstGeom prst="rect">
                      <a:avLst/>
                    </a:prstGeom>
                    <a:noFill/>
                  </pic:spPr>
                </pic:pic>
              </a:graphicData>
            </a:graphic>
          </wp:inline>
        </w:drawing>
      </w:r>
    </w:p>
    <w:p w:rsidR="002A367D" w:rsidRPr="00C31B90" w:rsidRDefault="002A367D" w:rsidP="002A367D">
      <w:pPr>
        <w:spacing w:after="120"/>
        <w:jc w:val="center"/>
        <w:rPr>
          <w:lang w:val="en-US"/>
        </w:rPr>
      </w:pPr>
      <w:r w:rsidRPr="00C31B90">
        <w:rPr>
          <w:b/>
          <w:lang w:val="en-US"/>
        </w:rPr>
        <w:t xml:space="preserve">Figure </w:t>
      </w:r>
      <w:r w:rsidRPr="00C31B90">
        <w:rPr>
          <w:lang w:val="en-US"/>
        </w:rPr>
        <w:t>VI</w:t>
      </w:r>
      <w:r w:rsidRPr="00C31B90">
        <w:rPr>
          <w:b/>
        </w:rPr>
        <w:t>.6</w:t>
      </w:r>
      <w:r w:rsidRPr="00C31B90">
        <w:rPr>
          <w:lang w:val="en-US"/>
        </w:rPr>
        <w:t>: Frequency Response of Acceptable SyncE to PTP Filter Implementation</w:t>
      </w:r>
    </w:p>
    <w:p w:rsidR="002A367D" w:rsidRPr="00C31B90" w:rsidRDefault="002A367D" w:rsidP="002A367D">
      <w:pPr>
        <w:rPr>
          <w:lang w:val="en-US"/>
        </w:rPr>
      </w:pPr>
      <w:r w:rsidRPr="00C31B90">
        <w:rPr>
          <w:lang w:val="en-US"/>
        </w:rPr>
        <w:t>NOTE – Since the PTP message rate is 16Hz, it will not be possible to measure the frequency response above the Nyquist rate of 8Hz.  This means it might not be possible to verify the upper corner frequency of the bandpass filter.</w:t>
      </w:r>
    </w:p>
    <w:p w:rsidR="002A367D" w:rsidRPr="00C31B90" w:rsidRDefault="002A367D" w:rsidP="002A367D"/>
    <w:p w:rsidR="002A367D" w:rsidRPr="00C31B90" w:rsidRDefault="002A367D" w:rsidP="002A367D">
      <w:pPr>
        <w:rPr>
          <w:lang w:eastAsia="en-GB"/>
        </w:rPr>
      </w:pPr>
      <w:r w:rsidRPr="00C31B90">
        <w:rPr>
          <w:lang w:val="en-US"/>
        </w:rPr>
        <w:t xml:space="preserve">When measuring the performance of the clock, the noise generation of the clock must be taken into account.  The same methods as described above may be used to do this. </w:t>
      </w:r>
    </w:p>
    <w:p w:rsidR="002A367D" w:rsidRPr="00C31B90" w:rsidRDefault="002A367D" w:rsidP="002A367D">
      <w:pPr>
        <w:rPr>
          <w:lang w:eastAsia="en-GB"/>
        </w:rPr>
      </w:pPr>
      <w:r w:rsidRPr="00C31B90">
        <w:rPr>
          <w:lang w:eastAsia="en-GB"/>
        </w:rPr>
        <w:lastRenderedPageBreak/>
        <w:t>The input tone amplitude used is 250ns, based on the noise tolerance of the EEC.  This table could be used as pass/fail criteria for the noise transfer of the clock.</w:t>
      </w:r>
    </w:p>
    <w:p w:rsidR="002A367D" w:rsidRPr="00C31B90" w:rsidRDefault="002A367D" w:rsidP="002A367D">
      <w:pPr>
        <w:spacing w:after="120"/>
        <w:rPr>
          <w:b/>
          <w:lang w:val="en-US"/>
        </w:rPr>
      </w:pPr>
    </w:p>
    <w:tbl>
      <w:tblPr>
        <w:tblStyle w:val="GridTable1Light"/>
        <w:tblW w:w="0" w:type="auto"/>
        <w:tblCellMar>
          <w:top w:w="28" w:type="dxa"/>
          <w:bottom w:w="28" w:type="dxa"/>
        </w:tblCellMar>
        <w:tblLook w:val="0480" w:firstRow="0" w:lastRow="0" w:firstColumn="1" w:lastColumn="0" w:noHBand="0" w:noVBand="1"/>
      </w:tblPr>
      <w:tblGrid>
        <w:gridCol w:w="1308"/>
        <w:gridCol w:w="1368"/>
        <w:gridCol w:w="1133"/>
        <w:gridCol w:w="1097"/>
        <w:gridCol w:w="1177"/>
        <w:gridCol w:w="1140"/>
        <w:gridCol w:w="1212"/>
        <w:gridCol w:w="1174"/>
      </w:tblGrid>
      <w:tr w:rsidR="002A367D" w:rsidRPr="00C31B90" w:rsidTr="0041148F">
        <w:trPr>
          <w:cantSplit/>
          <w:trHeight w:val="806"/>
        </w:trPr>
        <w:tc>
          <w:tcPr>
            <w:cnfStyle w:val="001000000000" w:firstRow="0" w:lastRow="0" w:firstColumn="1" w:lastColumn="0" w:oddVBand="0" w:evenVBand="0" w:oddHBand="0" w:evenHBand="0" w:firstRowFirstColumn="0" w:firstRowLastColumn="0" w:lastRowFirstColumn="0" w:lastRowLastColumn="0"/>
            <w:tcW w:w="0" w:type="auto"/>
            <w:vMerge w:val="restart"/>
            <w:tcBorders>
              <w:top w:val="single" w:sz="12" w:space="0" w:color="auto"/>
              <w:left w:val="single" w:sz="12" w:space="0" w:color="auto"/>
            </w:tcBorders>
            <w:vAlign w:val="center"/>
            <w:hideMark/>
          </w:tcPr>
          <w:p w:rsidR="002A367D" w:rsidRPr="00C31B90" w:rsidRDefault="002A367D" w:rsidP="0041148F">
            <w:pPr>
              <w:spacing w:before="40" w:after="40"/>
              <w:contextualSpacing/>
              <w:jc w:val="center"/>
              <w:rPr>
                <w:rFonts w:eastAsia="Times New Roman"/>
                <w:sz w:val="22"/>
                <w:szCs w:val="22"/>
              </w:rPr>
            </w:pPr>
            <w:r w:rsidRPr="00C31B90">
              <w:rPr>
                <w:rFonts w:eastAsia="Times New Roman"/>
                <w:sz w:val="22"/>
                <w:szCs w:val="22"/>
              </w:rPr>
              <w:t>Test Frequency, Hz</w:t>
            </w:r>
          </w:p>
        </w:tc>
        <w:tc>
          <w:tcPr>
            <w:tcW w:w="0" w:type="auto"/>
            <w:vMerge w:val="restart"/>
            <w:tcBorders>
              <w:top w:val="single" w:sz="12" w:space="0" w:color="auto"/>
            </w:tcBorders>
            <w:vAlign w:val="center"/>
            <w:hideMark/>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b/>
                <w:sz w:val="22"/>
                <w:szCs w:val="22"/>
              </w:rPr>
            </w:pPr>
            <w:r w:rsidRPr="00C31B90">
              <w:rPr>
                <w:rFonts w:eastAsia="Times New Roman"/>
                <w:b/>
                <w:sz w:val="22"/>
                <w:szCs w:val="22"/>
              </w:rPr>
              <w:t>Peak-to-peak Input Amplitude, ns</w:t>
            </w:r>
          </w:p>
        </w:tc>
        <w:tc>
          <w:tcPr>
            <w:tcW w:w="0" w:type="auto"/>
            <w:gridSpan w:val="2"/>
            <w:tcBorders>
              <w:top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b/>
                <w:sz w:val="22"/>
                <w:szCs w:val="22"/>
              </w:rPr>
            </w:pPr>
            <w:r w:rsidRPr="00C31B90">
              <w:rPr>
                <w:rFonts w:eastAsia="Times New Roman"/>
                <w:b/>
                <w:sz w:val="22"/>
                <w:szCs w:val="22"/>
              </w:rPr>
              <w:t>Permitted gain, dB</w:t>
            </w:r>
          </w:p>
        </w:tc>
        <w:tc>
          <w:tcPr>
            <w:tcW w:w="0" w:type="auto"/>
            <w:gridSpan w:val="2"/>
            <w:tcBorders>
              <w:top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b/>
                <w:sz w:val="22"/>
                <w:szCs w:val="22"/>
              </w:rPr>
            </w:pPr>
            <w:r w:rsidRPr="00C31B90">
              <w:rPr>
                <w:rFonts w:eastAsia="Times New Roman"/>
                <w:b/>
                <w:sz w:val="22"/>
                <w:szCs w:val="22"/>
              </w:rPr>
              <w:t>Peak-to-peak Output amplitude (clean), ns</w:t>
            </w:r>
          </w:p>
        </w:tc>
        <w:tc>
          <w:tcPr>
            <w:tcW w:w="0" w:type="auto"/>
            <w:gridSpan w:val="2"/>
            <w:tcBorders>
              <w:top w:val="single" w:sz="12" w:space="0" w:color="auto"/>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b/>
                <w:sz w:val="22"/>
                <w:szCs w:val="22"/>
              </w:rPr>
            </w:pPr>
            <w:r w:rsidRPr="00C31B90">
              <w:rPr>
                <w:rFonts w:eastAsia="Times New Roman"/>
                <w:b/>
                <w:sz w:val="22"/>
                <w:szCs w:val="22"/>
              </w:rPr>
              <w:t xml:space="preserve">Peak-to-peak Output amplitude, with </w:t>
            </w:r>
            <w:r w:rsidRPr="00C31B90">
              <w:rPr>
                <w:b/>
                <w:sz w:val="22"/>
                <w:szCs w:val="22"/>
                <w:lang w:val="en-US"/>
              </w:rPr>
              <w:t>±</w:t>
            </w:r>
            <w:r w:rsidRPr="00C31B90">
              <w:rPr>
                <w:b/>
                <w:i/>
                <w:sz w:val="22"/>
                <w:szCs w:val="22"/>
                <w:lang w:val="en-US"/>
              </w:rPr>
              <w:t xml:space="preserve">N </w:t>
            </w:r>
            <w:r w:rsidRPr="00C31B90">
              <w:rPr>
                <w:b/>
                <w:sz w:val="22"/>
                <w:szCs w:val="22"/>
                <w:lang w:val="en-US"/>
              </w:rPr>
              <w:t>ns</w:t>
            </w:r>
            <w:r w:rsidRPr="00C31B90">
              <w:rPr>
                <w:rFonts w:eastAsia="Times New Roman"/>
                <w:b/>
                <w:sz w:val="22"/>
                <w:szCs w:val="22"/>
              </w:rPr>
              <w:t xml:space="preserve"> added noise, ns</w:t>
            </w:r>
          </w:p>
        </w:tc>
      </w:tr>
      <w:tr w:rsidR="002A367D" w:rsidRPr="00C31B90" w:rsidTr="0041148F">
        <w:trPr>
          <w:cantSplit/>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12" w:space="0" w:color="auto"/>
              <w:bottom w:val="single" w:sz="12" w:space="0" w:color="auto"/>
            </w:tcBorders>
            <w:noWrap/>
            <w:vAlign w:val="center"/>
          </w:tcPr>
          <w:p w:rsidR="002A367D" w:rsidRPr="00C31B90" w:rsidRDefault="002A367D" w:rsidP="0041148F">
            <w:pPr>
              <w:spacing w:before="40" w:after="40"/>
              <w:contextualSpacing/>
              <w:jc w:val="center"/>
              <w:rPr>
                <w:rFonts w:eastAsia="Times New Roman"/>
                <w:sz w:val="22"/>
                <w:szCs w:val="22"/>
              </w:rPr>
            </w:pPr>
          </w:p>
        </w:tc>
        <w:tc>
          <w:tcPr>
            <w:tcW w:w="0" w:type="auto"/>
            <w:vMerge/>
            <w:tcBorders>
              <w:bottom w:val="single" w:sz="12" w:space="0" w:color="auto"/>
            </w:tcBorders>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b/>
                <w:sz w:val="22"/>
                <w:szCs w:val="22"/>
              </w:rPr>
            </w:pPr>
          </w:p>
        </w:tc>
        <w:tc>
          <w:tcPr>
            <w:tcW w:w="0" w:type="auto"/>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Maximum</w:t>
            </w:r>
          </w:p>
        </w:tc>
        <w:tc>
          <w:tcPr>
            <w:tcW w:w="0" w:type="auto"/>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Minimum</w:t>
            </w:r>
          </w:p>
        </w:tc>
        <w:tc>
          <w:tcPr>
            <w:tcW w:w="0" w:type="auto"/>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Maximum</w:t>
            </w:r>
          </w:p>
        </w:tc>
        <w:tc>
          <w:tcPr>
            <w:tcW w:w="0" w:type="auto"/>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Minimum</w:t>
            </w:r>
          </w:p>
        </w:tc>
        <w:tc>
          <w:tcPr>
            <w:tcW w:w="0" w:type="auto"/>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Maximum</w:t>
            </w:r>
          </w:p>
        </w:tc>
        <w:tc>
          <w:tcPr>
            <w:tcW w:w="0" w:type="auto"/>
            <w:tcBorders>
              <w:bottom w:val="single" w:sz="12" w:space="0" w:color="auto"/>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Minimum</w:t>
            </w:r>
          </w:p>
        </w:tc>
      </w:tr>
      <w:tr w:rsidR="002A367D" w:rsidRPr="00C31B90" w:rsidTr="0041148F">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12" w:space="0" w:color="auto"/>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0.00390625</w:t>
            </w:r>
          </w:p>
        </w:tc>
        <w:tc>
          <w:tcPr>
            <w:tcW w:w="0" w:type="auto"/>
            <w:vMerge w:val="restart"/>
            <w:tcBorders>
              <w:top w:val="single" w:sz="12" w:space="0" w:color="auto"/>
            </w:tcBorders>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250</w:t>
            </w:r>
          </w:p>
        </w:tc>
        <w:tc>
          <w:tcPr>
            <w:tcW w:w="0" w:type="auto"/>
            <w:tcBorders>
              <w:top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color w:val="000000"/>
                <w:sz w:val="22"/>
                <w:szCs w:val="22"/>
              </w:rPr>
              <w:t>-22.3</w:t>
            </w:r>
          </w:p>
        </w:tc>
        <w:tc>
          <w:tcPr>
            <w:tcW w:w="0" w:type="auto"/>
            <w:vMerge w:val="restart"/>
            <w:tcBorders>
              <w:top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n/a</w:t>
            </w:r>
          </w:p>
        </w:tc>
        <w:tc>
          <w:tcPr>
            <w:tcW w:w="0" w:type="auto"/>
            <w:tcBorders>
              <w:top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color w:val="000000"/>
                <w:sz w:val="22"/>
                <w:szCs w:val="22"/>
              </w:rPr>
              <w:t>20</w:t>
            </w:r>
          </w:p>
        </w:tc>
        <w:tc>
          <w:tcPr>
            <w:tcW w:w="0" w:type="auto"/>
            <w:vMerge w:val="restart"/>
            <w:tcBorders>
              <w:top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n/a</w:t>
            </w:r>
          </w:p>
        </w:tc>
        <w:tc>
          <w:tcPr>
            <w:tcW w:w="0" w:type="auto"/>
            <w:tcBorders>
              <w:top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color w:val="000000"/>
                <w:sz w:val="22"/>
                <w:szCs w:val="22"/>
              </w:rPr>
              <w:t xml:space="preserve">20 + </w:t>
            </w:r>
            <w:r w:rsidRPr="00C31B90">
              <w:rPr>
                <w:i/>
                <w:color w:val="000000"/>
                <w:sz w:val="22"/>
                <w:szCs w:val="22"/>
              </w:rPr>
              <w:t>N</w:t>
            </w:r>
          </w:p>
        </w:tc>
        <w:tc>
          <w:tcPr>
            <w:tcW w:w="0" w:type="auto"/>
            <w:vMerge w:val="restart"/>
            <w:tcBorders>
              <w:top w:val="single" w:sz="12" w:space="0" w:color="auto"/>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n/a</w:t>
            </w:r>
          </w:p>
        </w:tc>
      </w:tr>
      <w:tr w:rsidR="002A367D" w:rsidRPr="00C31B90" w:rsidTr="0041148F">
        <w:trPr>
          <w:cantSplit/>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0.0078125</w:t>
            </w:r>
          </w:p>
        </w:tc>
        <w:tc>
          <w:tcPr>
            <w:tcW w:w="0" w:type="auto"/>
            <w:vMerge/>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color w:val="000000"/>
                <w:sz w:val="22"/>
                <w:szCs w:val="22"/>
              </w:rPr>
              <w:t>-16.3</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0" w:type="auto"/>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color w:val="000000"/>
                <w:sz w:val="22"/>
                <w:szCs w:val="22"/>
              </w:rPr>
              <w:t>40</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0" w:type="auto"/>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color w:val="000000"/>
                <w:sz w:val="22"/>
                <w:szCs w:val="22"/>
              </w:rPr>
              <w:t xml:space="preserve">40 + </w:t>
            </w:r>
            <w:r w:rsidRPr="00C31B90">
              <w:rPr>
                <w:i/>
                <w:color w:val="000000"/>
                <w:sz w:val="22"/>
                <w:szCs w:val="22"/>
              </w:rPr>
              <w:t>N</w:t>
            </w:r>
          </w:p>
        </w:tc>
        <w:tc>
          <w:tcPr>
            <w:tcW w:w="0" w:type="auto"/>
            <w:vMerge/>
            <w:tcBorders>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r>
      <w:tr w:rsidR="002A367D" w:rsidRPr="00C31B90" w:rsidTr="0041148F">
        <w:trPr>
          <w:cantSplit/>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0.015625</w:t>
            </w:r>
          </w:p>
        </w:tc>
        <w:tc>
          <w:tcPr>
            <w:tcW w:w="0" w:type="auto"/>
            <w:vMerge/>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-10.6</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0" w:type="auto"/>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color w:val="000000"/>
                <w:sz w:val="22"/>
                <w:szCs w:val="22"/>
              </w:rPr>
              <w:t>75</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color w:val="000000"/>
                <w:sz w:val="22"/>
                <w:szCs w:val="22"/>
              </w:rPr>
              <w:t xml:space="preserve">75 + </w:t>
            </w:r>
            <w:r w:rsidRPr="00C31B90">
              <w:rPr>
                <w:i/>
                <w:color w:val="000000"/>
                <w:sz w:val="22"/>
                <w:szCs w:val="22"/>
              </w:rPr>
              <w:t>N</w:t>
            </w:r>
          </w:p>
        </w:tc>
        <w:tc>
          <w:tcPr>
            <w:tcW w:w="0" w:type="auto"/>
            <w:vMerge/>
            <w:tcBorders>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r>
      <w:tr w:rsidR="002A367D" w:rsidRPr="00C31B90" w:rsidTr="0041148F">
        <w:trPr>
          <w:cantSplit/>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0.03125</w:t>
            </w:r>
          </w:p>
        </w:tc>
        <w:tc>
          <w:tcPr>
            <w:tcW w:w="0" w:type="auto"/>
            <w:vMerge/>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-5.6</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0" w:type="auto"/>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color w:val="000000"/>
                <w:sz w:val="22"/>
                <w:szCs w:val="22"/>
              </w:rPr>
              <w:t>135</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color w:val="000000"/>
                <w:sz w:val="22"/>
                <w:szCs w:val="22"/>
              </w:rPr>
              <w:t xml:space="preserve">135 + </w:t>
            </w:r>
            <w:r w:rsidRPr="00C31B90">
              <w:rPr>
                <w:i/>
                <w:color w:val="000000"/>
                <w:sz w:val="22"/>
                <w:szCs w:val="22"/>
              </w:rPr>
              <w:t>N</w:t>
            </w:r>
          </w:p>
        </w:tc>
        <w:tc>
          <w:tcPr>
            <w:tcW w:w="0" w:type="auto"/>
            <w:vMerge/>
            <w:tcBorders>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r>
      <w:tr w:rsidR="002A367D" w:rsidRPr="00C31B90" w:rsidTr="0041148F">
        <w:trPr>
          <w:cantSplit/>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0.0615625</w:t>
            </w:r>
          </w:p>
        </w:tc>
        <w:tc>
          <w:tcPr>
            <w:tcW w:w="0" w:type="auto"/>
            <w:vMerge/>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restart"/>
            <w:vAlign w:val="center"/>
          </w:tcPr>
          <w:p w:rsidR="002A367D" w:rsidRPr="00C31B90" w:rsidDel="005B3144"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rFonts w:eastAsia="Times New Roman"/>
                <w:sz w:val="22"/>
                <w:szCs w:val="22"/>
              </w:rPr>
              <w:t>0.2</w:t>
            </w:r>
          </w:p>
        </w:tc>
        <w:tc>
          <w:tcPr>
            <w:tcW w:w="0" w:type="auto"/>
            <w:vMerge/>
            <w:vAlign w:val="center"/>
          </w:tcPr>
          <w:p w:rsidR="002A367D" w:rsidRPr="00C31B90" w:rsidDel="005B3144"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restart"/>
            <w:vAlign w:val="center"/>
          </w:tcPr>
          <w:p w:rsidR="002A367D" w:rsidRPr="00C31B90" w:rsidDel="005B3144"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C31B90">
              <w:rPr>
                <w:color w:val="000000"/>
                <w:sz w:val="22"/>
                <w:szCs w:val="22"/>
              </w:rPr>
              <w:t>260</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restart"/>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color w:val="000000"/>
                <w:sz w:val="22"/>
                <w:szCs w:val="22"/>
              </w:rPr>
              <w:t xml:space="preserve">260 + </w:t>
            </w:r>
            <w:r w:rsidRPr="00C31B90">
              <w:rPr>
                <w:i/>
                <w:color w:val="000000"/>
                <w:sz w:val="22"/>
                <w:szCs w:val="22"/>
              </w:rPr>
              <w:t>N</w:t>
            </w:r>
          </w:p>
        </w:tc>
        <w:tc>
          <w:tcPr>
            <w:tcW w:w="0" w:type="auto"/>
            <w:vMerge/>
            <w:tcBorders>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r>
      <w:tr w:rsidR="002A367D" w:rsidRPr="00C31B90" w:rsidTr="0041148F">
        <w:trPr>
          <w:cantSplit/>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0.123125</w:t>
            </w:r>
          </w:p>
        </w:tc>
        <w:tc>
          <w:tcPr>
            <w:tcW w:w="0" w:type="auto"/>
            <w:vMerge/>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restart"/>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-3</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0" w:type="auto"/>
            <w:vMerge w:val="restart"/>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175</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0" w:type="auto"/>
            <w:vMerge w:val="restart"/>
            <w:tcBorders>
              <w:right w:val="single" w:sz="12" w:space="0" w:color="auto"/>
            </w:tcBorders>
            <w:vAlign w:val="center"/>
          </w:tcPr>
          <w:p w:rsidR="002A367D" w:rsidRPr="00C31B90" w:rsidRDefault="009D2589"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Pr>
                <w:rFonts w:eastAsia="Times New Roman"/>
                <w:sz w:val="22"/>
                <w:szCs w:val="22"/>
              </w:rPr>
              <w:t>17</w:t>
            </w:r>
            <w:r w:rsidR="002A367D" w:rsidRPr="00C31B90">
              <w:rPr>
                <w:rFonts w:eastAsia="Times New Roman"/>
                <w:sz w:val="22"/>
                <w:szCs w:val="22"/>
              </w:rPr>
              <w:t>5</w:t>
            </w:r>
            <w:r w:rsidR="002A367D" w:rsidRPr="00C31B90">
              <w:rPr>
                <w:color w:val="000000"/>
                <w:sz w:val="22"/>
                <w:szCs w:val="22"/>
              </w:rPr>
              <w:t xml:space="preserve"> – </w:t>
            </w:r>
            <w:r w:rsidR="002A367D" w:rsidRPr="00C31B90">
              <w:rPr>
                <w:i/>
                <w:color w:val="000000"/>
                <w:sz w:val="22"/>
                <w:szCs w:val="22"/>
              </w:rPr>
              <w:t>N</w:t>
            </w:r>
          </w:p>
        </w:tc>
      </w:tr>
      <w:tr w:rsidR="002A367D" w:rsidRPr="00C31B90" w:rsidTr="0041148F">
        <w:trPr>
          <w:cantSplit/>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0.24625</w:t>
            </w:r>
          </w:p>
        </w:tc>
        <w:tc>
          <w:tcPr>
            <w:tcW w:w="0" w:type="auto"/>
            <w:vMerge/>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tcBorders>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r>
      <w:tr w:rsidR="002A367D" w:rsidRPr="00C31B90" w:rsidTr="0041148F">
        <w:trPr>
          <w:cantSplit/>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0.4925</w:t>
            </w:r>
          </w:p>
        </w:tc>
        <w:tc>
          <w:tcPr>
            <w:tcW w:w="0" w:type="auto"/>
            <w:vMerge/>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tcBorders>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r>
      <w:tr w:rsidR="002A367D" w:rsidRPr="00C31B90" w:rsidTr="0041148F">
        <w:trPr>
          <w:cantSplit/>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0.985</w:t>
            </w:r>
          </w:p>
        </w:tc>
        <w:tc>
          <w:tcPr>
            <w:tcW w:w="0" w:type="auto"/>
            <w:vMerge/>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tcBorders>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r>
      <w:tr w:rsidR="002A367D" w:rsidRPr="00C31B90" w:rsidTr="0041148F">
        <w:trPr>
          <w:cantSplit/>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hideMark/>
          </w:tcPr>
          <w:p w:rsidR="002A367D" w:rsidRPr="00C31B90" w:rsidRDefault="002A367D" w:rsidP="0041148F">
            <w:pPr>
              <w:spacing w:before="40" w:after="40"/>
              <w:contextualSpacing/>
              <w:jc w:val="center"/>
              <w:rPr>
                <w:rFonts w:eastAsia="Times New Roman"/>
                <w:b w:val="0"/>
                <w:sz w:val="22"/>
                <w:szCs w:val="22"/>
              </w:rPr>
            </w:pPr>
            <w:r w:rsidRPr="00C31B90">
              <w:rPr>
                <w:rFonts w:eastAsia="Times New Roman"/>
                <w:color w:val="000000"/>
                <w:sz w:val="22"/>
                <w:szCs w:val="22"/>
              </w:rPr>
              <w:t>1.985</w:t>
            </w:r>
          </w:p>
        </w:tc>
        <w:tc>
          <w:tcPr>
            <w:tcW w:w="0" w:type="auto"/>
            <w:vMerge/>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restart"/>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n/a</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restart"/>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n/a</w:t>
            </w: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restart"/>
            <w:tcBorders>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r w:rsidRPr="00C31B90">
              <w:rPr>
                <w:rFonts w:eastAsia="Times New Roman"/>
                <w:sz w:val="22"/>
                <w:szCs w:val="22"/>
              </w:rPr>
              <w:t>n/a</w:t>
            </w:r>
          </w:p>
        </w:tc>
      </w:tr>
      <w:tr w:rsidR="002A367D" w:rsidRPr="00C31B90" w:rsidTr="0041148F">
        <w:trPr>
          <w:cantSplit/>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tcBorders>
            <w:noWrap/>
            <w:vAlign w:val="center"/>
          </w:tcPr>
          <w:p w:rsidR="002A367D" w:rsidRPr="00C31B90" w:rsidRDefault="002A367D" w:rsidP="0041148F">
            <w:pPr>
              <w:spacing w:before="40" w:after="40"/>
              <w:contextualSpacing/>
              <w:jc w:val="center"/>
              <w:rPr>
                <w:rFonts w:eastAsia="Times New Roman"/>
                <w:color w:val="000000"/>
                <w:sz w:val="22"/>
                <w:szCs w:val="22"/>
              </w:rPr>
            </w:pPr>
            <w:r w:rsidRPr="00C31B90">
              <w:rPr>
                <w:rFonts w:eastAsia="Times New Roman"/>
                <w:color w:val="000000"/>
                <w:sz w:val="22"/>
                <w:szCs w:val="22"/>
              </w:rPr>
              <w:t>3.985</w:t>
            </w:r>
          </w:p>
        </w:tc>
        <w:tc>
          <w:tcPr>
            <w:tcW w:w="0" w:type="auto"/>
            <w:vMerge/>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0" w:type="auto"/>
            <w:vMerge/>
            <w:tcBorders>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r>
      <w:tr w:rsidR="002A367D" w:rsidRPr="00C31B90" w:rsidTr="0041148F">
        <w:trPr>
          <w:cantSplit/>
        </w:trPr>
        <w:tc>
          <w:tcPr>
            <w:cnfStyle w:val="001000000000" w:firstRow="0" w:lastRow="0" w:firstColumn="1" w:lastColumn="0" w:oddVBand="0" w:evenVBand="0" w:oddHBand="0" w:evenHBand="0" w:firstRowFirstColumn="0" w:firstRowLastColumn="0" w:lastRowFirstColumn="0" w:lastRowLastColumn="0"/>
            <w:tcW w:w="0" w:type="auto"/>
            <w:tcBorders>
              <w:left w:val="single" w:sz="12" w:space="0" w:color="auto"/>
              <w:bottom w:val="single" w:sz="12" w:space="0" w:color="auto"/>
            </w:tcBorders>
            <w:noWrap/>
            <w:vAlign w:val="center"/>
          </w:tcPr>
          <w:p w:rsidR="002A367D" w:rsidRPr="00C31B90" w:rsidRDefault="002A367D" w:rsidP="0041148F">
            <w:pPr>
              <w:spacing w:before="40" w:after="40"/>
              <w:contextualSpacing/>
              <w:jc w:val="center"/>
              <w:rPr>
                <w:rFonts w:eastAsia="Times New Roman"/>
                <w:color w:val="000000"/>
                <w:sz w:val="22"/>
                <w:szCs w:val="22"/>
              </w:rPr>
            </w:pPr>
            <w:r w:rsidRPr="00C31B90">
              <w:rPr>
                <w:rFonts w:eastAsia="Times New Roman"/>
                <w:color w:val="000000"/>
                <w:sz w:val="22"/>
                <w:szCs w:val="22"/>
              </w:rPr>
              <w:t>7.985</w:t>
            </w:r>
          </w:p>
        </w:tc>
        <w:tc>
          <w:tcPr>
            <w:tcW w:w="0" w:type="auto"/>
            <w:vMerge/>
            <w:tcBorders>
              <w:bottom w:val="single" w:sz="12" w:space="0" w:color="auto"/>
            </w:tcBorders>
            <w:noWrap/>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0" w:type="auto"/>
            <w:vMerge/>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0" w:type="auto"/>
            <w:vMerge/>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c>
          <w:tcPr>
            <w:tcW w:w="0" w:type="auto"/>
            <w:vMerge/>
            <w:tcBorders>
              <w:bottom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0" w:type="auto"/>
            <w:vMerge/>
            <w:tcBorders>
              <w:bottom w:val="single" w:sz="12" w:space="0" w:color="auto"/>
              <w:right w:val="single" w:sz="12" w:space="0" w:color="auto"/>
            </w:tcBorders>
            <w:vAlign w:val="center"/>
          </w:tcPr>
          <w:p w:rsidR="002A367D" w:rsidRPr="00C31B90" w:rsidRDefault="002A367D" w:rsidP="0041148F">
            <w:pPr>
              <w:spacing w:before="40" w:after="40"/>
              <w:contextualSpacing/>
              <w:jc w:val="center"/>
              <w:cnfStyle w:val="000000000000" w:firstRow="0" w:lastRow="0" w:firstColumn="0" w:lastColumn="0" w:oddVBand="0" w:evenVBand="0" w:oddHBand="0" w:evenHBand="0" w:firstRowFirstColumn="0" w:firstRowLastColumn="0" w:lastRowFirstColumn="0" w:lastRowLastColumn="0"/>
              <w:rPr>
                <w:rFonts w:eastAsia="Times New Roman"/>
                <w:sz w:val="22"/>
                <w:szCs w:val="22"/>
              </w:rPr>
            </w:pPr>
          </w:p>
        </w:tc>
      </w:tr>
    </w:tbl>
    <w:p w:rsidR="002A367D" w:rsidRPr="00C31B90" w:rsidRDefault="002A367D" w:rsidP="002A367D">
      <w:pPr>
        <w:spacing w:after="120"/>
        <w:jc w:val="center"/>
        <w:rPr>
          <w:b/>
          <w:lang w:val="en-US"/>
        </w:rPr>
      </w:pPr>
    </w:p>
    <w:p w:rsidR="002A367D" w:rsidRPr="00C31B90" w:rsidRDefault="002A367D" w:rsidP="002A367D">
      <w:pPr>
        <w:spacing w:after="120"/>
        <w:jc w:val="center"/>
        <w:rPr>
          <w:lang w:val="en-US"/>
        </w:rPr>
      </w:pPr>
      <w:r w:rsidRPr="00C31B90">
        <w:rPr>
          <w:b/>
          <w:lang w:val="en-US"/>
        </w:rPr>
        <w:t xml:space="preserve">Table </w:t>
      </w:r>
      <w:r w:rsidRPr="00C31B90">
        <w:rPr>
          <w:lang w:val="en-US"/>
        </w:rPr>
        <w:t>VI</w:t>
      </w:r>
      <w:r w:rsidRPr="00C31B90">
        <w:rPr>
          <w:b/>
        </w:rPr>
        <w:t>.5</w:t>
      </w:r>
      <w:r w:rsidRPr="00C31B90">
        <w:rPr>
          <w:b/>
          <w:lang w:val="en-US"/>
        </w:rPr>
        <w:t xml:space="preserve">: </w:t>
      </w:r>
      <w:r w:rsidRPr="00C31B90">
        <w:rPr>
          <w:lang w:val="en-US"/>
        </w:rPr>
        <w:t>Maximum and Minimum Expected Output Amplitudes at Test Frequencies for SyncE-to-PTP and SyncE-to-1pps Noise Transfer Measurement</w:t>
      </w:r>
    </w:p>
    <w:p w:rsidR="002A367D" w:rsidRPr="00BC7A46" w:rsidRDefault="002A367D" w:rsidP="002A367D">
      <w:pPr>
        <w:rPr>
          <w:sz w:val="22"/>
          <w:lang w:val="en-US"/>
        </w:rPr>
      </w:pPr>
      <w:r w:rsidRPr="00BC7A46">
        <w:rPr>
          <w:sz w:val="22"/>
          <w:lang w:val="en-US"/>
        </w:rPr>
        <w:t>NOTE 1 – The frequencies in the above table assume an input PTP event message rate of precisely 16.00 messages/s.  For other rates, different tone frequencies should apply as described earlier.</w:t>
      </w:r>
    </w:p>
    <w:p w:rsidR="002A367D" w:rsidRPr="00BC7A46" w:rsidRDefault="002A367D" w:rsidP="002A367D">
      <w:pPr>
        <w:rPr>
          <w:sz w:val="22"/>
          <w:lang w:val="en-US"/>
        </w:rPr>
      </w:pPr>
      <w:r w:rsidRPr="00BC7A46">
        <w:rPr>
          <w:sz w:val="22"/>
          <w:lang w:val="en-US"/>
        </w:rPr>
        <w:t>NOTE 2 – The maximum amplitude values in the table have been rounded up to the nearest 5ns in order to account for measurement equipment accuracy, while the minimum amplitude values have been rounded down to the nearest 5ns.</w:t>
      </w:r>
    </w:p>
    <w:p w:rsidR="00C91AF1" w:rsidRPr="0082509B" w:rsidRDefault="00C91AF1" w:rsidP="00E63E86">
      <w:pPr>
        <w:pStyle w:val="AppendixNoTitle0"/>
        <w:jc w:val="left"/>
        <w:rPr>
          <w:bCs/>
          <w:szCs w:val="28"/>
        </w:rPr>
      </w:pPr>
      <w:bookmarkStart w:id="82" w:name="_Toc433119358"/>
      <w:bookmarkStart w:id="83" w:name="_Toc433185319"/>
      <w:bookmarkStart w:id="84" w:name="_Toc459186805"/>
      <w:r w:rsidRPr="0082509B">
        <w:rPr>
          <w:bCs/>
          <w:szCs w:val="28"/>
        </w:rPr>
        <w:t>Bibliography</w:t>
      </w:r>
      <w:bookmarkEnd w:id="82"/>
      <w:bookmarkEnd w:id="83"/>
      <w:bookmarkEnd w:id="84"/>
    </w:p>
    <w:p w:rsidR="00C91AF1" w:rsidRPr="0082509B" w:rsidRDefault="00C91AF1" w:rsidP="00C91AF1"/>
    <w:p w:rsidR="00C91AF1" w:rsidRDefault="00C91AF1" w:rsidP="00C91AF1">
      <w:pPr>
        <w:pStyle w:val="Reftext"/>
        <w:ind w:left="1985" w:hanging="1985"/>
        <w:rPr>
          <w:rStyle w:val="Hyperlink"/>
          <w:szCs w:val="24"/>
        </w:rPr>
      </w:pPr>
      <w:r w:rsidRPr="0082509B">
        <w:t>[b-</w:t>
      </w:r>
      <w:r>
        <w:t>Amidror</w:t>
      </w:r>
      <w:r w:rsidRPr="0082509B">
        <w:t>]</w:t>
      </w:r>
      <w:r>
        <w:tab/>
      </w:r>
      <w:r>
        <w:tab/>
      </w:r>
      <w:r w:rsidRPr="0082509B">
        <w:tab/>
      </w:r>
      <w:r w:rsidRPr="000D34AF">
        <w:rPr>
          <w:szCs w:val="24"/>
        </w:rPr>
        <w:t xml:space="preserve">Isaac Amidror, </w:t>
      </w:r>
      <w:r w:rsidRPr="00E21526">
        <w:rPr>
          <w:i/>
          <w:szCs w:val="24"/>
        </w:rPr>
        <w:t>“</w:t>
      </w:r>
      <w:r w:rsidRPr="000D34AF">
        <w:rPr>
          <w:i/>
          <w:szCs w:val="24"/>
        </w:rPr>
        <w:t>Sub-Nyquist Artefacts and Sampling Moiré Effects</w:t>
      </w:r>
      <w:r>
        <w:rPr>
          <w:i/>
          <w:szCs w:val="24"/>
        </w:rPr>
        <w:t>”</w:t>
      </w:r>
      <w:r w:rsidRPr="000D34AF">
        <w:rPr>
          <w:szCs w:val="24"/>
        </w:rPr>
        <w:t xml:space="preserve">, Royal Society Open Science, 2015 March, 2(3): 140550, published online March 18, 2015, available at </w:t>
      </w:r>
      <w:hyperlink r:id="rId25" w:history="1">
        <w:r w:rsidRPr="000D34AF">
          <w:rPr>
            <w:rStyle w:val="Hyperlink"/>
            <w:szCs w:val="24"/>
          </w:rPr>
          <w:t>http://rsos.royalsocietypublishing.org/content/2/3/140550</w:t>
        </w:r>
      </w:hyperlink>
    </w:p>
    <w:p w:rsidR="00C91AF1" w:rsidRPr="0082509B" w:rsidRDefault="00C91AF1" w:rsidP="00C91AF1">
      <w:pPr>
        <w:pStyle w:val="Reftext"/>
        <w:ind w:left="1985" w:hanging="1985"/>
      </w:pPr>
    </w:p>
    <w:p w:rsidR="00C91AF1" w:rsidRDefault="00B85ADD" w:rsidP="00C91AF1">
      <w:r>
        <w:rPr>
          <w:rStyle w:val="EndnoteReference"/>
        </w:rPr>
        <w:t>i</w:t>
      </w:r>
      <w:r w:rsidR="00C91AF1">
        <w:t xml:space="preserve"> Some literature (e.g. the Amidror paper) refer to the pattern as consisting of several interlaced envelopes at the artefact frequency, ε.  In this document, the envelope repeat period refers to the period between crests of the overall envelope pattern.</w:t>
      </w:r>
    </w:p>
    <w:p w:rsidR="00022708" w:rsidRDefault="00022708" w:rsidP="00D63271"/>
    <w:p w:rsidR="006E4D99" w:rsidRDefault="006E4D99" w:rsidP="00306DA6">
      <w:pPr>
        <w:jc w:val="center"/>
        <w:rPr>
          <w:b/>
          <w:bCs/>
        </w:rPr>
      </w:pPr>
      <w:bookmarkStart w:id="85" w:name="_Toc330555298"/>
      <w:bookmarkStart w:id="86" w:name="_Toc96364779"/>
      <w:r>
        <w:rPr>
          <w:b/>
          <w:bCs/>
        </w:rPr>
        <w:t>______________</w:t>
      </w:r>
      <w:bookmarkEnd w:id="14"/>
      <w:bookmarkEnd w:id="85"/>
      <w:bookmarkEnd w:id="86"/>
    </w:p>
    <w:p w:rsidR="00684ABB" w:rsidRDefault="00684ABB" w:rsidP="00306DA6">
      <w:pPr>
        <w:jc w:val="center"/>
        <w:rPr>
          <w:b/>
          <w:bCs/>
        </w:rPr>
      </w:pPr>
    </w:p>
    <w:sectPr w:rsidR="00684ABB" w:rsidSect="00E34EF3">
      <w:headerReference w:type="default" r:id="rId26"/>
      <w:pgSz w:w="11907" w:h="16840"/>
      <w:pgMar w:top="1417" w:right="1134" w:bottom="1417" w:left="1134" w:header="720" w:footer="72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56EB4" w:rsidRDefault="00756EB4">
      <w:r>
        <w:separator/>
      </w:r>
    </w:p>
  </w:endnote>
  <w:endnote w:type="continuationSeparator" w:id="0">
    <w:p w:rsidR="00756EB4" w:rsidRDefault="00756EB4">
      <w:r>
        <w:continuationSeparator/>
      </w:r>
    </w:p>
  </w:endnote>
  <w:endnote w:id="1">
    <w:p w:rsidR="0041148F" w:rsidRDefault="0041148F" w:rsidP="0068590B">
      <w:pPr>
        <w:pStyle w:val="EndnoteText"/>
        <w:spacing w:before="6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56EB4" w:rsidRDefault="00756EB4">
      <w:r>
        <w:separator/>
      </w:r>
    </w:p>
  </w:footnote>
  <w:footnote w:type="continuationSeparator" w:id="0">
    <w:p w:rsidR="00756EB4" w:rsidRDefault="00756E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48F" w:rsidRPr="00E34EF3" w:rsidRDefault="0041148F" w:rsidP="00E34EF3">
    <w:pPr>
      <w:pStyle w:val="Header"/>
    </w:pPr>
    <w:r w:rsidRPr="00E34EF3">
      <w:t xml:space="preserve">- </w:t>
    </w:r>
    <w:r w:rsidRPr="00E34EF3">
      <w:fldChar w:fldCharType="begin"/>
    </w:r>
    <w:r w:rsidRPr="00E34EF3">
      <w:instrText xml:space="preserve"> PAGE  \* MERGEFORMAT </w:instrText>
    </w:r>
    <w:r w:rsidRPr="00E34EF3">
      <w:fldChar w:fldCharType="separate"/>
    </w:r>
    <w:r w:rsidR="00B854DE">
      <w:rPr>
        <w:noProof/>
      </w:rPr>
      <w:t>26</w:t>
    </w:r>
    <w:r w:rsidRPr="00E34EF3">
      <w:fldChar w:fldCharType="end"/>
    </w:r>
    <w:r w:rsidRPr="00E34EF3">
      <w:t xml:space="preserve"> -</w:t>
    </w:r>
  </w:p>
  <w:p w:rsidR="0041148F" w:rsidRPr="00E34EF3" w:rsidRDefault="0041148F" w:rsidP="00E34EF3">
    <w:pPr>
      <w:pStyle w:val="Header"/>
      <w:spacing w:after="240"/>
    </w:pPr>
    <w:r w:rsidRPr="00E34EF3">
      <w:fldChar w:fldCharType="begin"/>
    </w:r>
    <w:r w:rsidRPr="00E34EF3">
      <w:instrText xml:space="preserve"> STYLEREF  Docnumber  </w:instrText>
    </w:r>
    <w:r w:rsidRPr="00E34EF3">
      <w:fldChar w:fldCharType="separate"/>
    </w:r>
    <w:r w:rsidR="00B854DE">
      <w:rPr>
        <w:noProof/>
      </w:rPr>
      <w:t>TD 64 Rev 2 (PLEN/15)</w:t>
    </w:r>
    <w:r w:rsidRPr="00E34EF3">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E"/>
    <w:multiLevelType w:val="singleLevel"/>
    <w:tmpl w:val="066CA4D4"/>
    <w:lvl w:ilvl="0">
      <w:start w:val="1"/>
      <w:numFmt w:val="decimal"/>
      <w:lvlText w:val="%1."/>
      <w:lvlJc w:val="left"/>
      <w:pPr>
        <w:tabs>
          <w:tab w:val="num" w:pos="926"/>
        </w:tabs>
        <w:ind w:left="926" w:hanging="360"/>
      </w:pPr>
    </w:lvl>
  </w:abstractNum>
  <w:abstractNum w:abstractNumId="1" w15:restartNumberingAfterBreak="0">
    <w:nsid w:val="FFFFFF80"/>
    <w:multiLevelType w:val="singleLevel"/>
    <w:tmpl w:val="93D49D0C"/>
    <w:lvl w:ilvl="0">
      <w:start w:val="1"/>
      <w:numFmt w:val="bullet"/>
      <w:lvlText w:val=""/>
      <w:lvlJc w:val="left"/>
      <w:pPr>
        <w:tabs>
          <w:tab w:val="num" w:pos="1800"/>
        </w:tabs>
        <w:ind w:left="1800" w:hanging="360"/>
      </w:pPr>
      <w:rPr>
        <w:rFonts w:ascii="Symbol" w:hAnsi="Symbol" w:hint="default"/>
      </w:rPr>
    </w:lvl>
  </w:abstractNum>
  <w:abstractNum w:abstractNumId="2" w15:restartNumberingAfterBreak="0">
    <w:nsid w:val="FFFFFFFB"/>
    <w:multiLevelType w:val="multilevel"/>
    <w:tmpl w:val="EA6CC02E"/>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0484731D"/>
    <w:multiLevelType w:val="multilevel"/>
    <w:tmpl w:val="5BF8BE5C"/>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15:restartNumberingAfterBreak="0">
    <w:nsid w:val="04D04BBD"/>
    <w:multiLevelType w:val="hybridMultilevel"/>
    <w:tmpl w:val="B0BEF632"/>
    <w:lvl w:ilvl="0" w:tplc="04090005">
      <w:start w:val="1"/>
      <w:numFmt w:val="bullet"/>
      <w:lvlText w:val=""/>
      <w:lvlJc w:val="left"/>
      <w:pPr>
        <w:tabs>
          <w:tab w:val="num" w:pos="927"/>
        </w:tabs>
        <w:ind w:left="927" w:hanging="360"/>
      </w:pPr>
      <w:rPr>
        <w:rFonts w:ascii="Wingdings" w:hAnsi="Wingdings" w:hint="default"/>
      </w:rPr>
    </w:lvl>
    <w:lvl w:ilvl="1" w:tplc="04090003">
      <w:start w:val="1"/>
      <w:numFmt w:val="bullet"/>
      <w:lvlText w:val="o"/>
      <w:lvlJc w:val="left"/>
      <w:pPr>
        <w:tabs>
          <w:tab w:val="num" w:pos="1647"/>
        </w:tabs>
        <w:ind w:left="1647" w:hanging="360"/>
      </w:pPr>
      <w:rPr>
        <w:rFonts w:ascii="Courier New" w:hAnsi="Courier New" w:hint="default"/>
      </w:rPr>
    </w:lvl>
    <w:lvl w:ilvl="2" w:tplc="04090005">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5" w15:restartNumberingAfterBreak="0">
    <w:nsid w:val="05FF39EF"/>
    <w:multiLevelType w:val="hybridMultilevel"/>
    <w:tmpl w:val="8C6A2740"/>
    <w:lvl w:ilvl="0" w:tplc="04090001">
      <w:start w:val="1"/>
      <w:numFmt w:val="bullet"/>
      <w:lvlText w:val=""/>
      <w:lvlJc w:val="left"/>
      <w:pPr>
        <w:tabs>
          <w:tab w:val="num" w:pos="927"/>
        </w:tabs>
        <w:ind w:left="927" w:hanging="360"/>
      </w:pPr>
      <w:rPr>
        <w:rFonts w:ascii="Symbol" w:hAnsi="Symbol" w:hint="default"/>
      </w:rPr>
    </w:lvl>
    <w:lvl w:ilvl="1" w:tplc="04090003">
      <w:start w:val="1"/>
      <w:numFmt w:val="bullet"/>
      <w:lvlText w:val="o"/>
      <w:lvlJc w:val="left"/>
      <w:pPr>
        <w:tabs>
          <w:tab w:val="num" w:pos="1647"/>
        </w:tabs>
        <w:ind w:left="1647" w:hanging="360"/>
      </w:pPr>
      <w:rPr>
        <w:rFonts w:ascii="Courier New" w:hAnsi="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6" w15:restartNumberingAfterBreak="0">
    <w:nsid w:val="0B5F5EAF"/>
    <w:multiLevelType w:val="hybridMultilevel"/>
    <w:tmpl w:val="B412BAD2"/>
    <w:lvl w:ilvl="0" w:tplc="1B56F20E">
      <w:start w:val="20"/>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B8C330B"/>
    <w:multiLevelType w:val="hybridMultilevel"/>
    <w:tmpl w:val="B74ED6A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EBC68C3"/>
    <w:multiLevelType w:val="singleLevel"/>
    <w:tmpl w:val="8F868342"/>
    <w:lvl w:ilvl="0">
      <w:start w:val="1"/>
      <w:numFmt w:val="lowerLetter"/>
      <w:lvlText w:val="%1."/>
      <w:lvlJc w:val="left"/>
      <w:pPr>
        <w:tabs>
          <w:tab w:val="num" w:pos="360"/>
        </w:tabs>
        <w:ind w:left="360" w:hanging="360"/>
      </w:pPr>
      <w:rPr>
        <w:rFonts w:hint="default"/>
      </w:rPr>
    </w:lvl>
  </w:abstractNum>
  <w:abstractNum w:abstractNumId="9" w15:restartNumberingAfterBreak="0">
    <w:nsid w:val="101B09CA"/>
    <w:multiLevelType w:val="multilevel"/>
    <w:tmpl w:val="4F6066A2"/>
    <w:lvl w:ilvl="0">
      <w:start w:val="1"/>
      <w:numFmt w:val="decimal"/>
      <w:lvlText w:val="%1."/>
      <w:lvlJc w:val="left"/>
      <w:pPr>
        <w:tabs>
          <w:tab w:val="num" w:pos="432"/>
        </w:tabs>
        <w:ind w:left="432" w:hanging="432"/>
      </w:pPr>
      <w:rPr>
        <w:rFonts w:hint="default"/>
      </w:rPr>
    </w:lvl>
    <w:lvl w:ilvl="1">
      <w:start w:val="1"/>
      <w:numFmt w:val="decimal"/>
      <w:isLg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18246412"/>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9446BAD"/>
    <w:multiLevelType w:val="singleLevel"/>
    <w:tmpl w:val="3A3C9F50"/>
    <w:lvl w:ilvl="0">
      <w:start w:val="1"/>
      <w:numFmt w:val="decimal"/>
      <w:lvlText w:val="%1."/>
      <w:lvlJc w:val="left"/>
      <w:pPr>
        <w:tabs>
          <w:tab w:val="num" w:pos="360"/>
        </w:tabs>
        <w:ind w:left="360" w:hanging="360"/>
      </w:pPr>
      <w:rPr>
        <w:rFonts w:hint="default"/>
      </w:rPr>
    </w:lvl>
  </w:abstractNum>
  <w:abstractNum w:abstractNumId="12" w15:restartNumberingAfterBreak="0">
    <w:nsid w:val="1B682C48"/>
    <w:multiLevelType w:val="hybridMultilevel"/>
    <w:tmpl w:val="751A0A8A"/>
    <w:lvl w:ilvl="0" w:tplc="5322BB92">
      <w:start w:val="1"/>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1E8B6080"/>
    <w:multiLevelType w:val="hybridMultilevel"/>
    <w:tmpl w:val="33989E62"/>
    <w:lvl w:ilvl="0" w:tplc="0409000D">
      <w:start w:val="1"/>
      <w:numFmt w:val="bullet"/>
      <w:lvlText w:val=""/>
      <w:lvlJc w:val="left"/>
      <w:pPr>
        <w:tabs>
          <w:tab w:val="num" w:pos="1494"/>
        </w:tabs>
        <w:ind w:left="1494" w:hanging="360"/>
      </w:pPr>
      <w:rPr>
        <w:rFonts w:ascii="Wingdings" w:hAnsi="Wingdings" w:hint="default"/>
      </w:rPr>
    </w:lvl>
    <w:lvl w:ilvl="1" w:tplc="04090003">
      <w:start w:val="1"/>
      <w:numFmt w:val="bullet"/>
      <w:lvlText w:val="o"/>
      <w:lvlJc w:val="left"/>
      <w:pPr>
        <w:tabs>
          <w:tab w:val="num" w:pos="2214"/>
        </w:tabs>
        <w:ind w:left="2214" w:hanging="360"/>
      </w:pPr>
      <w:rPr>
        <w:rFonts w:ascii="Courier New" w:hAnsi="Courier New" w:hint="default"/>
      </w:rPr>
    </w:lvl>
    <w:lvl w:ilvl="2" w:tplc="04090005" w:tentative="1">
      <w:start w:val="1"/>
      <w:numFmt w:val="bullet"/>
      <w:lvlText w:val=""/>
      <w:lvlJc w:val="left"/>
      <w:pPr>
        <w:tabs>
          <w:tab w:val="num" w:pos="2934"/>
        </w:tabs>
        <w:ind w:left="2934" w:hanging="360"/>
      </w:pPr>
      <w:rPr>
        <w:rFonts w:ascii="Wingdings" w:hAnsi="Wingdings" w:hint="default"/>
      </w:rPr>
    </w:lvl>
    <w:lvl w:ilvl="3" w:tplc="04090001" w:tentative="1">
      <w:start w:val="1"/>
      <w:numFmt w:val="bullet"/>
      <w:lvlText w:val=""/>
      <w:lvlJc w:val="left"/>
      <w:pPr>
        <w:tabs>
          <w:tab w:val="num" w:pos="3654"/>
        </w:tabs>
        <w:ind w:left="3654" w:hanging="360"/>
      </w:pPr>
      <w:rPr>
        <w:rFonts w:ascii="Symbol" w:hAnsi="Symbol" w:hint="default"/>
      </w:rPr>
    </w:lvl>
    <w:lvl w:ilvl="4" w:tplc="04090003" w:tentative="1">
      <w:start w:val="1"/>
      <w:numFmt w:val="bullet"/>
      <w:lvlText w:val="o"/>
      <w:lvlJc w:val="left"/>
      <w:pPr>
        <w:tabs>
          <w:tab w:val="num" w:pos="4374"/>
        </w:tabs>
        <w:ind w:left="4374" w:hanging="360"/>
      </w:pPr>
      <w:rPr>
        <w:rFonts w:ascii="Courier New" w:hAnsi="Courier New" w:hint="default"/>
      </w:rPr>
    </w:lvl>
    <w:lvl w:ilvl="5" w:tplc="04090005" w:tentative="1">
      <w:start w:val="1"/>
      <w:numFmt w:val="bullet"/>
      <w:lvlText w:val=""/>
      <w:lvlJc w:val="left"/>
      <w:pPr>
        <w:tabs>
          <w:tab w:val="num" w:pos="5094"/>
        </w:tabs>
        <w:ind w:left="5094" w:hanging="360"/>
      </w:pPr>
      <w:rPr>
        <w:rFonts w:ascii="Wingdings" w:hAnsi="Wingdings" w:hint="default"/>
      </w:rPr>
    </w:lvl>
    <w:lvl w:ilvl="6" w:tplc="04090001" w:tentative="1">
      <w:start w:val="1"/>
      <w:numFmt w:val="bullet"/>
      <w:lvlText w:val=""/>
      <w:lvlJc w:val="left"/>
      <w:pPr>
        <w:tabs>
          <w:tab w:val="num" w:pos="5814"/>
        </w:tabs>
        <w:ind w:left="5814" w:hanging="360"/>
      </w:pPr>
      <w:rPr>
        <w:rFonts w:ascii="Symbol" w:hAnsi="Symbol" w:hint="default"/>
      </w:rPr>
    </w:lvl>
    <w:lvl w:ilvl="7" w:tplc="04090003" w:tentative="1">
      <w:start w:val="1"/>
      <w:numFmt w:val="bullet"/>
      <w:lvlText w:val="o"/>
      <w:lvlJc w:val="left"/>
      <w:pPr>
        <w:tabs>
          <w:tab w:val="num" w:pos="6534"/>
        </w:tabs>
        <w:ind w:left="6534" w:hanging="360"/>
      </w:pPr>
      <w:rPr>
        <w:rFonts w:ascii="Courier New" w:hAnsi="Courier New" w:hint="default"/>
      </w:rPr>
    </w:lvl>
    <w:lvl w:ilvl="8" w:tplc="04090005" w:tentative="1">
      <w:start w:val="1"/>
      <w:numFmt w:val="bullet"/>
      <w:lvlText w:val=""/>
      <w:lvlJc w:val="left"/>
      <w:pPr>
        <w:tabs>
          <w:tab w:val="num" w:pos="7254"/>
        </w:tabs>
        <w:ind w:left="7254" w:hanging="360"/>
      </w:pPr>
      <w:rPr>
        <w:rFonts w:ascii="Wingdings" w:hAnsi="Wingdings" w:hint="default"/>
      </w:rPr>
    </w:lvl>
  </w:abstractNum>
  <w:abstractNum w:abstractNumId="14" w15:restartNumberingAfterBreak="0">
    <w:nsid w:val="1FF060B4"/>
    <w:multiLevelType w:val="singleLevel"/>
    <w:tmpl w:val="F5C63082"/>
    <w:lvl w:ilvl="0">
      <w:start w:val="1"/>
      <w:numFmt w:val="decimal"/>
      <w:pStyle w:val="ListBullet-noindent"/>
      <w:lvlText w:val="%1."/>
      <w:lvlJc w:val="left"/>
      <w:pPr>
        <w:tabs>
          <w:tab w:val="num" w:pos="360"/>
        </w:tabs>
        <w:ind w:left="360" w:hanging="360"/>
      </w:pPr>
    </w:lvl>
  </w:abstractNum>
  <w:abstractNum w:abstractNumId="15" w15:restartNumberingAfterBreak="0">
    <w:nsid w:val="25B1342A"/>
    <w:multiLevelType w:val="hybridMultilevel"/>
    <w:tmpl w:val="E3AE1FBC"/>
    <w:lvl w:ilvl="0" w:tplc="704EF244">
      <w:start w:val="1"/>
      <w:numFmt w:val="bullet"/>
      <w:lvlText w:val=""/>
      <w:lvlJc w:val="left"/>
      <w:pPr>
        <w:tabs>
          <w:tab w:val="num" w:pos="1154"/>
        </w:tabs>
        <w:ind w:left="1154" w:hanging="360"/>
      </w:pPr>
      <w:rPr>
        <w:rFonts w:ascii="Symbol" w:hAnsi="Symbol" w:hint="default"/>
        <w:color w:val="auto"/>
      </w:rPr>
    </w:lvl>
    <w:lvl w:ilvl="1" w:tplc="04090003">
      <w:start w:val="1"/>
      <w:numFmt w:val="bullet"/>
      <w:lvlText w:val="o"/>
      <w:lvlJc w:val="left"/>
      <w:pPr>
        <w:tabs>
          <w:tab w:val="num" w:pos="-678"/>
        </w:tabs>
        <w:ind w:left="-678" w:hanging="360"/>
      </w:pPr>
      <w:rPr>
        <w:rFonts w:ascii="Courier New" w:hAnsi="Courier New" w:hint="default"/>
      </w:rPr>
    </w:lvl>
    <w:lvl w:ilvl="2" w:tplc="04090005" w:tentative="1">
      <w:start w:val="1"/>
      <w:numFmt w:val="bullet"/>
      <w:lvlText w:val=""/>
      <w:lvlJc w:val="left"/>
      <w:pPr>
        <w:tabs>
          <w:tab w:val="num" w:pos="42"/>
        </w:tabs>
        <w:ind w:left="42" w:hanging="360"/>
      </w:pPr>
      <w:rPr>
        <w:rFonts w:ascii="Wingdings" w:hAnsi="Wingdings" w:hint="default"/>
      </w:rPr>
    </w:lvl>
    <w:lvl w:ilvl="3" w:tplc="04090001" w:tentative="1">
      <w:start w:val="1"/>
      <w:numFmt w:val="bullet"/>
      <w:lvlText w:val=""/>
      <w:lvlJc w:val="left"/>
      <w:pPr>
        <w:tabs>
          <w:tab w:val="num" w:pos="762"/>
        </w:tabs>
        <w:ind w:left="762" w:hanging="360"/>
      </w:pPr>
      <w:rPr>
        <w:rFonts w:ascii="Symbol" w:hAnsi="Symbol" w:hint="default"/>
      </w:rPr>
    </w:lvl>
    <w:lvl w:ilvl="4" w:tplc="04090003" w:tentative="1">
      <w:start w:val="1"/>
      <w:numFmt w:val="bullet"/>
      <w:lvlText w:val="o"/>
      <w:lvlJc w:val="left"/>
      <w:pPr>
        <w:tabs>
          <w:tab w:val="num" w:pos="1482"/>
        </w:tabs>
        <w:ind w:left="1482" w:hanging="360"/>
      </w:pPr>
      <w:rPr>
        <w:rFonts w:ascii="Courier New" w:hAnsi="Courier New" w:hint="default"/>
      </w:rPr>
    </w:lvl>
    <w:lvl w:ilvl="5" w:tplc="04090005" w:tentative="1">
      <w:start w:val="1"/>
      <w:numFmt w:val="bullet"/>
      <w:lvlText w:val=""/>
      <w:lvlJc w:val="left"/>
      <w:pPr>
        <w:tabs>
          <w:tab w:val="num" w:pos="2202"/>
        </w:tabs>
        <w:ind w:left="2202" w:hanging="360"/>
      </w:pPr>
      <w:rPr>
        <w:rFonts w:ascii="Wingdings" w:hAnsi="Wingdings" w:hint="default"/>
      </w:rPr>
    </w:lvl>
    <w:lvl w:ilvl="6" w:tplc="04090001" w:tentative="1">
      <w:start w:val="1"/>
      <w:numFmt w:val="bullet"/>
      <w:lvlText w:val=""/>
      <w:lvlJc w:val="left"/>
      <w:pPr>
        <w:tabs>
          <w:tab w:val="num" w:pos="2922"/>
        </w:tabs>
        <w:ind w:left="2922" w:hanging="360"/>
      </w:pPr>
      <w:rPr>
        <w:rFonts w:ascii="Symbol" w:hAnsi="Symbol" w:hint="default"/>
      </w:rPr>
    </w:lvl>
    <w:lvl w:ilvl="7" w:tplc="04090003" w:tentative="1">
      <w:start w:val="1"/>
      <w:numFmt w:val="bullet"/>
      <w:lvlText w:val="o"/>
      <w:lvlJc w:val="left"/>
      <w:pPr>
        <w:tabs>
          <w:tab w:val="num" w:pos="3642"/>
        </w:tabs>
        <w:ind w:left="3642" w:hanging="360"/>
      </w:pPr>
      <w:rPr>
        <w:rFonts w:ascii="Courier New" w:hAnsi="Courier New" w:hint="default"/>
      </w:rPr>
    </w:lvl>
    <w:lvl w:ilvl="8" w:tplc="04090005" w:tentative="1">
      <w:start w:val="1"/>
      <w:numFmt w:val="bullet"/>
      <w:lvlText w:val=""/>
      <w:lvlJc w:val="left"/>
      <w:pPr>
        <w:tabs>
          <w:tab w:val="num" w:pos="4362"/>
        </w:tabs>
        <w:ind w:left="4362" w:hanging="360"/>
      </w:pPr>
      <w:rPr>
        <w:rFonts w:ascii="Wingdings" w:hAnsi="Wingdings" w:hint="default"/>
      </w:rPr>
    </w:lvl>
  </w:abstractNum>
  <w:abstractNum w:abstractNumId="16" w15:restartNumberingAfterBreak="0">
    <w:nsid w:val="2B534DBD"/>
    <w:multiLevelType w:val="hybridMultilevel"/>
    <w:tmpl w:val="19262F26"/>
    <w:lvl w:ilvl="0" w:tplc="49B88D58">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B547099"/>
    <w:multiLevelType w:val="hybridMultilevel"/>
    <w:tmpl w:val="EDC05E2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8" w15:restartNumberingAfterBreak="0">
    <w:nsid w:val="2D136A85"/>
    <w:multiLevelType w:val="hybridMultilevel"/>
    <w:tmpl w:val="89C4A474"/>
    <w:lvl w:ilvl="0" w:tplc="16A40C34">
      <w:start w:val="1"/>
      <w:numFmt w:val="bullet"/>
      <w:lvlText w:val=""/>
      <w:lvlJc w:val="left"/>
      <w:pPr>
        <w:tabs>
          <w:tab w:val="num" w:pos="927"/>
        </w:tabs>
        <w:ind w:left="927" w:hanging="360"/>
      </w:pPr>
      <w:rPr>
        <w:rFonts w:ascii="Symbol" w:hAnsi="Symbol" w:hint="default"/>
      </w:rPr>
    </w:lvl>
    <w:lvl w:ilvl="1" w:tplc="04090003" w:tentative="1">
      <w:start w:val="1"/>
      <w:numFmt w:val="bullet"/>
      <w:lvlText w:val="o"/>
      <w:lvlJc w:val="left"/>
      <w:pPr>
        <w:tabs>
          <w:tab w:val="num" w:pos="207"/>
        </w:tabs>
        <w:ind w:left="207" w:hanging="360"/>
      </w:pPr>
      <w:rPr>
        <w:rFonts w:ascii="Courier New" w:hAnsi="Courier New" w:hint="default"/>
      </w:rPr>
    </w:lvl>
    <w:lvl w:ilvl="2" w:tplc="04090005" w:tentative="1">
      <w:start w:val="1"/>
      <w:numFmt w:val="bullet"/>
      <w:lvlText w:val=""/>
      <w:lvlJc w:val="left"/>
      <w:pPr>
        <w:tabs>
          <w:tab w:val="num" w:pos="927"/>
        </w:tabs>
        <w:ind w:left="927" w:hanging="360"/>
      </w:pPr>
      <w:rPr>
        <w:rFonts w:ascii="Wingdings" w:hAnsi="Wingdings" w:hint="default"/>
      </w:rPr>
    </w:lvl>
    <w:lvl w:ilvl="3" w:tplc="04090001" w:tentative="1">
      <w:start w:val="1"/>
      <w:numFmt w:val="bullet"/>
      <w:lvlText w:val=""/>
      <w:lvlJc w:val="left"/>
      <w:pPr>
        <w:tabs>
          <w:tab w:val="num" w:pos="1647"/>
        </w:tabs>
        <w:ind w:left="1647" w:hanging="360"/>
      </w:pPr>
      <w:rPr>
        <w:rFonts w:ascii="Symbol" w:hAnsi="Symbol" w:hint="default"/>
      </w:rPr>
    </w:lvl>
    <w:lvl w:ilvl="4" w:tplc="04090003" w:tentative="1">
      <w:start w:val="1"/>
      <w:numFmt w:val="bullet"/>
      <w:lvlText w:val="o"/>
      <w:lvlJc w:val="left"/>
      <w:pPr>
        <w:tabs>
          <w:tab w:val="num" w:pos="2367"/>
        </w:tabs>
        <w:ind w:left="2367" w:hanging="360"/>
      </w:pPr>
      <w:rPr>
        <w:rFonts w:ascii="Courier New" w:hAnsi="Courier New" w:hint="default"/>
      </w:rPr>
    </w:lvl>
    <w:lvl w:ilvl="5" w:tplc="04090005" w:tentative="1">
      <w:start w:val="1"/>
      <w:numFmt w:val="bullet"/>
      <w:lvlText w:val=""/>
      <w:lvlJc w:val="left"/>
      <w:pPr>
        <w:tabs>
          <w:tab w:val="num" w:pos="3087"/>
        </w:tabs>
        <w:ind w:left="3087" w:hanging="360"/>
      </w:pPr>
      <w:rPr>
        <w:rFonts w:ascii="Wingdings" w:hAnsi="Wingdings" w:hint="default"/>
      </w:rPr>
    </w:lvl>
    <w:lvl w:ilvl="6" w:tplc="04090001" w:tentative="1">
      <w:start w:val="1"/>
      <w:numFmt w:val="bullet"/>
      <w:lvlText w:val=""/>
      <w:lvlJc w:val="left"/>
      <w:pPr>
        <w:tabs>
          <w:tab w:val="num" w:pos="3807"/>
        </w:tabs>
        <w:ind w:left="3807" w:hanging="360"/>
      </w:pPr>
      <w:rPr>
        <w:rFonts w:ascii="Symbol" w:hAnsi="Symbol" w:hint="default"/>
      </w:rPr>
    </w:lvl>
    <w:lvl w:ilvl="7" w:tplc="04090003" w:tentative="1">
      <w:start w:val="1"/>
      <w:numFmt w:val="bullet"/>
      <w:lvlText w:val="o"/>
      <w:lvlJc w:val="left"/>
      <w:pPr>
        <w:tabs>
          <w:tab w:val="num" w:pos="4527"/>
        </w:tabs>
        <w:ind w:left="4527" w:hanging="360"/>
      </w:pPr>
      <w:rPr>
        <w:rFonts w:ascii="Courier New" w:hAnsi="Courier New" w:hint="default"/>
      </w:rPr>
    </w:lvl>
    <w:lvl w:ilvl="8" w:tplc="04090005" w:tentative="1">
      <w:start w:val="1"/>
      <w:numFmt w:val="bullet"/>
      <w:lvlText w:val=""/>
      <w:lvlJc w:val="left"/>
      <w:pPr>
        <w:tabs>
          <w:tab w:val="num" w:pos="5247"/>
        </w:tabs>
        <w:ind w:left="5247" w:hanging="360"/>
      </w:pPr>
      <w:rPr>
        <w:rFonts w:ascii="Wingdings" w:hAnsi="Wingdings" w:hint="default"/>
      </w:rPr>
    </w:lvl>
  </w:abstractNum>
  <w:abstractNum w:abstractNumId="19" w15:restartNumberingAfterBreak="0">
    <w:nsid w:val="2EA646E2"/>
    <w:multiLevelType w:val="hybridMultilevel"/>
    <w:tmpl w:val="33989E62"/>
    <w:lvl w:ilvl="0" w:tplc="0409000D">
      <w:start w:val="1"/>
      <w:numFmt w:val="bullet"/>
      <w:lvlText w:val=""/>
      <w:lvlJc w:val="left"/>
      <w:pPr>
        <w:tabs>
          <w:tab w:val="num" w:pos="1494"/>
        </w:tabs>
        <w:ind w:left="1494" w:hanging="360"/>
      </w:pPr>
      <w:rPr>
        <w:rFonts w:ascii="Wingdings" w:hAnsi="Wingdings" w:hint="default"/>
      </w:rPr>
    </w:lvl>
    <w:lvl w:ilvl="1" w:tplc="04090003">
      <w:start w:val="1"/>
      <w:numFmt w:val="bullet"/>
      <w:lvlText w:val="o"/>
      <w:lvlJc w:val="left"/>
      <w:pPr>
        <w:tabs>
          <w:tab w:val="num" w:pos="2214"/>
        </w:tabs>
        <w:ind w:left="2214" w:hanging="360"/>
      </w:pPr>
      <w:rPr>
        <w:rFonts w:ascii="Courier New" w:hAnsi="Courier New" w:hint="default"/>
      </w:rPr>
    </w:lvl>
    <w:lvl w:ilvl="2" w:tplc="04090005" w:tentative="1">
      <w:start w:val="1"/>
      <w:numFmt w:val="bullet"/>
      <w:lvlText w:val=""/>
      <w:lvlJc w:val="left"/>
      <w:pPr>
        <w:tabs>
          <w:tab w:val="num" w:pos="2934"/>
        </w:tabs>
        <w:ind w:left="2934" w:hanging="360"/>
      </w:pPr>
      <w:rPr>
        <w:rFonts w:ascii="Wingdings" w:hAnsi="Wingdings" w:hint="default"/>
      </w:rPr>
    </w:lvl>
    <w:lvl w:ilvl="3" w:tplc="04090001" w:tentative="1">
      <w:start w:val="1"/>
      <w:numFmt w:val="bullet"/>
      <w:lvlText w:val=""/>
      <w:lvlJc w:val="left"/>
      <w:pPr>
        <w:tabs>
          <w:tab w:val="num" w:pos="3654"/>
        </w:tabs>
        <w:ind w:left="3654" w:hanging="360"/>
      </w:pPr>
      <w:rPr>
        <w:rFonts w:ascii="Symbol" w:hAnsi="Symbol" w:hint="default"/>
      </w:rPr>
    </w:lvl>
    <w:lvl w:ilvl="4" w:tplc="04090003" w:tentative="1">
      <w:start w:val="1"/>
      <w:numFmt w:val="bullet"/>
      <w:lvlText w:val="o"/>
      <w:lvlJc w:val="left"/>
      <w:pPr>
        <w:tabs>
          <w:tab w:val="num" w:pos="4374"/>
        </w:tabs>
        <w:ind w:left="4374" w:hanging="360"/>
      </w:pPr>
      <w:rPr>
        <w:rFonts w:ascii="Courier New" w:hAnsi="Courier New" w:hint="default"/>
      </w:rPr>
    </w:lvl>
    <w:lvl w:ilvl="5" w:tplc="04090005" w:tentative="1">
      <w:start w:val="1"/>
      <w:numFmt w:val="bullet"/>
      <w:lvlText w:val=""/>
      <w:lvlJc w:val="left"/>
      <w:pPr>
        <w:tabs>
          <w:tab w:val="num" w:pos="5094"/>
        </w:tabs>
        <w:ind w:left="5094" w:hanging="360"/>
      </w:pPr>
      <w:rPr>
        <w:rFonts w:ascii="Wingdings" w:hAnsi="Wingdings" w:hint="default"/>
      </w:rPr>
    </w:lvl>
    <w:lvl w:ilvl="6" w:tplc="04090001" w:tentative="1">
      <w:start w:val="1"/>
      <w:numFmt w:val="bullet"/>
      <w:lvlText w:val=""/>
      <w:lvlJc w:val="left"/>
      <w:pPr>
        <w:tabs>
          <w:tab w:val="num" w:pos="5814"/>
        </w:tabs>
        <w:ind w:left="5814" w:hanging="360"/>
      </w:pPr>
      <w:rPr>
        <w:rFonts w:ascii="Symbol" w:hAnsi="Symbol" w:hint="default"/>
      </w:rPr>
    </w:lvl>
    <w:lvl w:ilvl="7" w:tplc="04090003" w:tentative="1">
      <w:start w:val="1"/>
      <w:numFmt w:val="bullet"/>
      <w:lvlText w:val="o"/>
      <w:lvlJc w:val="left"/>
      <w:pPr>
        <w:tabs>
          <w:tab w:val="num" w:pos="6534"/>
        </w:tabs>
        <w:ind w:left="6534" w:hanging="360"/>
      </w:pPr>
      <w:rPr>
        <w:rFonts w:ascii="Courier New" w:hAnsi="Courier New" w:hint="default"/>
      </w:rPr>
    </w:lvl>
    <w:lvl w:ilvl="8" w:tplc="04090005" w:tentative="1">
      <w:start w:val="1"/>
      <w:numFmt w:val="bullet"/>
      <w:lvlText w:val=""/>
      <w:lvlJc w:val="left"/>
      <w:pPr>
        <w:tabs>
          <w:tab w:val="num" w:pos="7254"/>
        </w:tabs>
        <w:ind w:left="7254" w:hanging="360"/>
      </w:pPr>
      <w:rPr>
        <w:rFonts w:ascii="Wingdings" w:hAnsi="Wingdings" w:hint="default"/>
      </w:rPr>
    </w:lvl>
  </w:abstractNum>
  <w:abstractNum w:abstractNumId="20" w15:restartNumberingAfterBreak="0">
    <w:nsid w:val="33225FB4"/>
    <w:multiLevelType w:val="hybridMultilevel"/>
    <w:tmpl w:val="8ED4080A"/>
    <w:lvl w:ilvl="0" w:tplc="0409000D">
      <w:start w:val="1"/>
      <w:numFmt w:val="bullet"/>
      <w:lvlText w:val=""/>
      <w:lvlJc w:val="left"/>
      <w:pPr>
        <w:tabs>
          <w:tab w:val="num" w:pos="927"/>
        </w:tabs>
        <w:ind w:left="927" w:hanging="360"/>
      </w:pPr>
      <w:rPr>
        <w:rFonts w:ascii="Wingdings" w:hAnsi="Wingdings" w:hint="default"/>
      </w:rPr>
    </w:lvl>
    <w:lvl w:ilvl="1" w:tplc="04090003" w:tentative="1">
      <w:start w:val="1"/>
      <w:numFmt w:val="bullet"/>
      <w:lvlText w:val="o"/>
      <w:lvlJc w:val="left"/>
      <w:pPr>
        <w:tabs>
          <w:tab w:val="num" w:pos="1647"/>
        </w:tabs>
        <w:ind w:left="1647" w:hanging="360"/>
      </w:pPr>
      <w:rPr>
        <w:rFonts w:ascii="Courier New" w:hAnsi="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21" w15:restartNumberingAfterBreak="0">
    <w:nsid w:val="35151A62"/>
    <w:multiLevelType w:val="hybridMultilevel"/>
    <w:tmpl w:val="5E06A6BC"/>
    <w:lvl w:ilvl="0" w:tplc="2D3EFCA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B9A5091"/>
    <w:multiLevelType w:val="hybridMultilevel"/>
    <w:tmpl w:val="06987970"/>
    <w:lvl w:ilvl="0" w:tplc="0809000F">
      <w:start w:val="1"/>
      <w:numFmt w:val="decimal"/>
      <w:lvlText w:val="%1."/>
      <w:lvlJc w:val="left"/>
      <w:pPr>
        <w:ind w:left="720" w:hanging="360"/>
      </w:p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D0B17B2"/>
    <w:multiLevelType w:val="hybridMultilevel"/>
    <w:tmpl w:val="9B187A38"/>
    <w:lvl w:ilvl="0" w:tplc="16A40C34">
      <w:start w:val="1"/>
      <w:numFmt w:val="bullet"/>
      <w:lvlText w:val=""/>
      <w:lvlJc w:val="left"/>
      <w:pPr>
        <w:tabs>
          <w:tab w:val="num" w:pos="927"/>
        </w:tabs>
        <w:ind w:left="927" w:hanging="360"/>
      </w:pPr>
      <w:rPr>
        <w:rFonts w:ascii="Symbol" w:hAnsi="Symbol" w:hint="default"/>
      </w:rPr>
    </w:lvl>
    <w:lvl w:ilvl="1" w:tplc="04090003" w:tentative="1">
      <w:start w:val="1"/>
      <w:numFmt w:val="bullet"/>
      <w:lvlText w:val="o"/>
      <w:lvlJc w:val="left"/>
      <w:pPr>
        <w:tabs>
          <w:tab w:val="num" w:pos="207"/>
        </w:tabs>
        <w:ind w:left="207" w:hanging="360"/>
      </w:pPr>
      <w:rPr>
        <w:rFonts w:ascii="Courier New" w:hAnsi="Courier New" w:hint="default"/>
      </w:rPr>
    </w:lvl>
    <w:lvl w:ilvl="2" w:tplc="04090005" w:tentative="1">
      <w:start w:val="1"/>
      <w:numFmt w:val="bullet"/>
      <w:lvlText w:val=""/>
      <w:lvlJc w:val="left"/>
      <w:pPr>
        <w:tabs>
          <w:tab w:val="num" w:pos="927"/>
        </w:tabs>
        <w:ind w:left="927" w:hanging="360"/>
      </w:pPr>
      <w:rPr>
        <w:rFonts w:ascii="Wingdings" w:hAnsi="Wingdings" w:hint="default"/>
      </w:rPr>
    </w:lvl>
    <w:lvl w:ilvl="3" w:tplc="04090001" w:tentative="1">
      <w:start w:val="1"/>
      <w:numFmt w:val="bullet"/>
      <w:lvlText w:val=""/>
      <w:lvlJc w:val="left"/>
      <w:pPr>
        <w:tabs>
          <w:tab w:val="num" w:pos="1647"/>
        </w:tabs>
        <w:ind w:left="1647" w:hanging="360"/>
      </w:pPr>
      <w:rPr>
        <w:rFonts w:ascii="Symbol" w:hAnsi="Symbol" w:hint="default"/>
      </w:rPr>
    </w:lvl>
    <w:lvl w:ilvl="4" w:tplc="04090003" w:tentative="1">
      <w:start w:val="1"/>
      <w:numFmt w:val="bullet"/>
      <w:lvlText w:val="o"/>
      <w:lvlJc w:val="left"/>
      <w:pPr>
        <w:tabs>
          <w:tab w:val="num" w:pos="2367"/>
        </w:tabs>
        <w:ind w:left="2367" w:hanging="360"/>
      </w:pPr>
      <w:rPr>
        <w:rFonts w:ascii="Courier New" w:hAnsi="Courier New" w:hint="default"/>
      </w:rPr>
    </w:lvl>
    <w:lvl w:ilvl="5" w:tplc="04090005" w:tentative="1">
      <w:start w:val="1"/>
      <w:numFmt w:val="bullet"/>
      <w:lvlText w:val=""/>
      <w:lvlJc w:val="left"/>
      <w:pPr>
        <w:tabs>
          <w:tab w:val="num" w:pos="3087"/>
        </w:tabs>
        <w:ind w:left="3087" w:hanging="360"/>
      </w:pPr>
      <w:rPr>
        <w:rFonts w:ascii="Wingdings" w:hAnsi="Wingdings" w:hint="default"/>
      </w:rPr>
    </w:lvl>
    <w:lvl w:ilvl="6" w:tplc="04090001" w:tentative="1">
      <w:start w:val="1"/>
      <w:numFmt w:val="bullet"/>
      <w:lvlText w:val=""/>
      <w:lvlJc w:val="left"/>
      <w:pPr>
        <w:tabs>
          <w:tab w:val="num" w:pos="3807"/>
        </w:tabs>
        <w:ind w:left="3807" w:hanging="360"/>
      </w:pPr>
      <w:rPr>
        <w:rFonts w:ascii="Symbol" w:hAnsi="Symbol" w:hint="default"/>
      </w:rPr>
    </w:lvl>
    <w:lvl w:ilvl="7" w:tplc="04090003" w:tentative="1">
      <w:start w:val="1"/>
      <w:numFmt w:val="bullet"/>
      <w:lvlText w:val="o"/>
      <w:lvlJc w:val="left"/>
      <w:pPr>
        <w:tabs>
          <w:tab w:val="num" w:pos="4527"/>
        </w:tabs>
        <w:ind w:left="4527" w:hanging="360"/>
      </w:pPr>
      <w:rPr>
        <w:rFonts w:ascii="Courier New" w:hAnsi="Courier New" w:hint="default"/>
      </w:rPr>
    </w:lvl>
    <w:lvl w:ilvl="8" w:tplc="04090005" w:tentative="1">
      <w:start w:val="1"/>
      <w:numFmt w:val="bullet"/>
      <w:lvlText w:val=""/>
      <w:lvlJc w:val="left"/>
      <w:pPr>
        <w:tabs>
          <w:tab w:val="num" w:pos="5247"/>
        </w:tabs>
        <w:ind w:left="5247" w:hanging="360"/>
      </w:pPr>
      <w:rPr>
        <w:rFonts w:ascii="Wingdings" w:hAnsi="Wingdings" w:hint="default"/>
      </w:rPr>
    </w:lvl>
  </w:abstractNum>
  <w:abstractNum w:abstractNumId="24" w15:restartNumberingAfterBreak="0">
    <w:nsid w:val="3F5A1FF1"/>
    <w:multiLevelType w:val="hybridMultilevel"/>
    <w:tmpl w:val="B0BEF632"/>
    <w:lvl w:ilvl="0" w:tplc="04090005">
      <w:start w:val="1"/>
      <w:numFmt w:val="bullet"/>
      <w:lvlText w:val=""/>
      <w:lvlJc w:val="left"/>
      <w:pPr>
        <w:tabs>
          <w:tab w:val="num" w:pos="927"/>
        </w:tabs>
        <w:ind w:left="927" w:hanging="360"/>
      </w:pPr>
      <w:rPr>
        <w:rFonts w:ascii="Wingdings" w:hAnsi="Wingdings" w:hint="default"/>
      </w:rPr>
    </w:lvl>
    <w:lvl w:ilvl="1" w:tplc="8E68C81A">
      <w:numFmt w:val="bullet"/>
      <w:lvlText w:val="-"/>
      <w:lvlJc w:val="left"/>
      <w:pPr>
        <w:tabs>
          <w:tab w:val="num" w:pos="1647"/>
        </w:tabs>
        <w:ind w:left="1647" w:hanging="360"/>
      </w:pPr>
      <w:rPr>
        <w:rFonts w:ascii="Times New Roman" w:eastAsia="Times New Roman" w:hAnsi="Times New Roman" w:cs="Times New Roman" w:hint="default"/>
      </w:rPr>
    </w:lvl>
    <w:lvl w:ilvl="2" w:tplc="8E68C81A">
      <w:numFmt w:val="bullet"/>
      <w:lvlText w:val="-"/>
      <w:lvlJc w:val="left"/>
      <w:pPr>
        <w:tabs>
          <w:tab w:val="num" w:pos="2367"/>
        </w:tabs>
        <w:ind w:left="2367" w:hanging="360"/>
      </w:pPr>
      <w:rPr>
        <w:rFonts w:ascii="Times New Roman" w:eastAsia="Times New Roman" w:hAnsi="Times New Roman" w:cs="Times New Roman"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25" w15:restartNumberingAfterBreak="0">
    <w:nsid w:val="3FDD4BC4"/>
    <w:multiLevelType w:val="hybridMultilevel"/>
    <w:tmpl w:val="B8C029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0F37249"/>
    <w:multiLevelType w:val="hybridMultilevel"/>
    <w:tmpl w:val="54E41EC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1343AEF"/>
    <w:multiLevelType w:val="hybridMultilevel"/>
    <w:tmpl w:val="C22CA2A8"/>
    <w:lvl w:ilvl="0" w:tplc="CF323DC2">
      <w:start w:val="1"/>
      <w:numFmt w:val="decimal"/>
      <w:lvlText w:val="%1."/>
      <w:lvlJc w:val="left"/>
      <w:pPr>
        <w:ind w:left="720" w:hanging="36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46905694"/>
    <w:multiLevelType w:val="hybridMultilevel"/>
    <w:tmpl w:val="33989E62"/>
    <w:lvl w:ilvl="0" w:tplc="AF7A915E">
      <w:start w:val="1"/>
      <w:numFmt w:val="bullet"/>
      <w:lvlText w:val=""/>
      <w:lvlJc w:val="left"/>
      <w:pPr>
        <w:tabs>
          <w:tab w:val="num" w:pos="1494"/>
        </w:tabs>
        <w:ind w:left="1494" w:hanging="360"/>
      </w:pPr>
      <w:rPr>
        <w:rFonts w:ascii="Wingdings" w:hAnsi="Wingdings" w:hint="default"/>
      </w:rPr>
    </w:lvl>
    <w:lvl w:ilvl="1" w:tplc="531229E0">
      <w:start w:val="1"/>
      <w:numFmt w:val="bullet"/>
      <w:lvlText w:val="o"/>
      <w:lvlJc w:val="left"/>
      <w:pPr>
        <w:tabs>
          <w:tab w:val="num" w:pos="2214"/>
        </w:tabs>
        <w:ind w:left="2214" w:hanging="360"/>
      </w:pPr>
      <w:rPr>
        <w:rFonts w:ascii="Courier New" w:hAnsi="Courier New" w:hint="default"/>
      </w:rPr>
    </w:lvl>
    <w:lvl w:ilvl="2" w:tplc="E65AB736" w:tentative="1">
      <w:start w:val="1"/>
      <w:numFmt w:val="bullet"/>
      <w:lvlText w:val=""/>
      <w:lvlJc w:val="left"/>
      <w:pPr>
        <w:tabs>
          <w:tab w:val="num" w:pos="2934"/>
        </w:tabs>
        <w:ind w:left="2934" w:hanging="360"/>
      </w:pPr>
      <w:rPr>
        <w:rFonts w:ascii="Wingdings" w:hAnsi="Wingdings" w:hint="default"/>
      </w:rPr>
    </w:lvl>
    <w:lvl w:ilvl="3" w:tplc="176864C4" w:tentative="1">
      <w:start w:val="1"/>
      <w:numFmt w:val="bullet"/>
      <w:lvlText w:val=""/>
      <w:lvlJc w:val="left"/>
      <w:pPr>
        <w:tabs>
          <w:tab w:val="num" w:pos="3654"/>
        </w:tabs>
        <w:ind w:left="3654" w:hanging="360"/>
      </w:pPr>
      <w:rPr>
        <w:rFonts w:ascii="Symbol" w:hAnsi="Symbol" w:hint="default"/>
      </w:rPr>
    </w:lvl>
    <w:lvl w:ilvl="4" w:tplc="35B4B652" w:tentative="1">
      <w:start w:val="1"/>
      <w:numFmt w:val="bullet"/>
      <w:lvlText w:val="o"/>
      <w:lvlJc w:val="left"/>
      <w:pPr>
        <w:tabs>
          <w:tab w:val="num" w:pos="4374"/>
        </w:tabs>
        <w:ind w:left="4374" w:hanging="360"/>
      </w:pPr>
      <w:rPr>
        <w:rFonts w:ascii="Courier New" w:hAnsi="Courier New" w:hint="default"/>
      </w:rPr>
    </w:lvl>
    <w:lvl w:ilvl="5" w:tplc="0060D85A" w:tentative="1">
      <w:start w:val="1"/>
      <w:numFmt w:val="bullet"/>
      <w:lvlText w:val=""/>
      <w:lvlJc w:val="left"/>
      <w:pPr>
        <w:tabs>
          <w:tab w:val="num" w:pos="5094"/>
        </w:tabs>
        <w:ind w:left="5094" w:hanging="360"/>
      </w:pPr>
      <w:rPr>
        <w:rFonts w:ascii="Wingdings" w:hAnsi="Wingdings" w:hint="default"/>
      </w:rPr>
    </w:lvl>
    <w:lvl w:ilvl="6" w:tplc="B420CF2C" w:tentative="1">
      <w:start w:val="1"/>
      <w:numFmt w:val="bullet"/>
      <w:lvlText w:val=""/>
      <w:lvlJc w:val="left"/>
      <w:pPr>
        <w:tabs>
          <w:tab w:val="num" w:pos="5814"/>
        </w:tabs>
        <w:ind w:left="5814" w:hanging="360"/>
      </w:pPr>
      <w:rPr>
        <w:rFonts w:ascii="Symbol" w:hAnsi="Symbol" w:hint="default"/>
      </w:rPr>
    </w:lvl>
    <w:lvl w:ilvl="7" w:tplc="4DECD000" w:tentative="1">
      <w:start w:val="1"/>
      <w:numFmt w:val="bullet"/>
      <w:lvlText w:val="o"/>
      <w:lvlJc w:val="left"/>
      <w:pPr>
        <w:tabs>
          <w:tab w:val="num" w:pos="6534"/>
        </w:tabs>
        <w:ind w:left="6534" w:hanging="360"/>
      </w:pPr>
      <w:rPr>
        <w:rFonts w:ascii="Courier New" w:hAnsi="Courier New" w:hint="default"/>
      </w:rPr>
    </w:lvl>
    <w:lvl w:ilvl="8" w:tplc="2AD460CE" w:tentative="1">
      <w:start w:val="1"/>
      <w:numFmt w:val="bullet"/>
      <w:lvlText w:val=""/>
      <w:lvlJc w:val="left"/>
      <w:pPr>
        <w:tabs>
          <w:tab w:val="num" w:pos="7254"/>
        </w:tabs>
        <w:ind w:left="7254" w:hanging="360"/>
      </w:pPr>
      <w:rPr>
        <w:rFonts w:ascii="Wingdings" w:hAnsi="Wingdings" w:hint="default"/>
      </w:rPr>
    </w:lvl>
  </w:abstractNum>
  <w:abstractNum w:abstractNumId="29" w15:restartNumberingAfterBreak="0">
    <w:nsid w:val="4BD20022"/>
    <w:multiLevelType w:val="hybridMultilevel"/>
    <w:tmpl w:val="9C6C4628"/>
    <w:lvl w:ilvl="0" w:tplc="CA3CF790">
      <w:start w:val="1"/>
      <w:numFmt w:val="bullet"/>
      <w:lvlText w:val="o"/>
      <w:lvlJc w:val="left"/>
      <w:pPr>
        <w:tabs>
          <w:tab w:val="num" w:pos="720"/>
        </w:tabs>
        <w:ind w:left="720" w:hanging="360"/>
      </w:pPr>
      <w:rPr>
        <w:rFonts w:ascii="Courier New" w:hAnsi="Courier New" w:hint="default"/>
      </w:rPr>
    </w:lvl>
    <w:lvl w:ilvl="1" w:tplc="11565398" w:tentative="1">
      <w:start w:val="1"/>
      <w:numFmt w:val="bullet"/>
      <w:lvlText w:val="o"/>
      <w:lvlJc w:val="left"/>
      <w:pPr>
        <w:tabs>
          <w:tab w:val="num" w:pos="1440"/>
        </w:tabs>
        <w:ind w:left="1440" w:hanging="360"/>
      </w:pPr>
      <w:rPr>
        <w:rFonts w:ascii="Courier New" w:hAnsi="Courier New" w:hint="default"/>
      </w:rPr>
    </w:lvl>
    <w:lvl w:ilvl="2" w:tplc="835CF190" w:tentative="1">
      <w:start w:val="1"/>
      <w:numFmt w:val="bullet"/>
      <w:lvlText w:val=""/>
      <w:lvlJc w:val="left"/>
      <w:pPr>
        <w:tabs>
          <w:tab w:val="num" w:pos="2160"/>
        </w:tabs>
        <w:ind w:left="2160" w:hanging="360"/>
      </w:pPr>
      <w:rPr>
        <w:rFonts w:ascii="Wingdings" w:hAnsi="Wingdings" w:hint="default"/>
      </w:rPr>
    </w:lvl>
    <w:lvl w:ilvl="3" w:tplc="C72C5866" w:tentative="1">
      <w:start w:val="1"/>
      <w:numFmt w:val="bullet"/>
      <w:lvlText w:val=""/>
      <w:lvlJc w:val="left"/>
      <w:pPr>
        <w:tabs>
          <w:tab w:val="num" w:pos="2880"/>
        </w:tabs>
        <w:ind w:left="2880" w:hanging="360"/>
      </w:pPr>
      <w:rPr>
        <w:rFonts w:ascii="Symbol" w:hAnsi="Symbol" w:hint="default"/>
      </w:rPr>
    </w:lvl>
    <w:lvl w:ilvl="4" w:tplc="D340ED2E" w:tentative="1">
      <w:start w:val="1"/>
      <w:numFmt w:val="bullet"/>
      <w:lvlText w:val="o"/>
      <w:lvlJc w:val="left"/>
      <w:pPr>
        <w:tabs>
          <w:tab w:val="num" w:pos="3600"/>
        </w:tabs>
        <w:ind w:left="3600" w:hanging="360"/>
      </w:pPr>
      <w:rPr>
        <w:rFonts w:ascii="Courier New" w:hAnsi="Courier New" w:hint="default"/>
      </w:rPr>
    </w:lvl>
    <w:lvl w:ilvl="5" w:tplc="7F86B40E" w:tentative="1">
      <w:start w:val="1"/>
      <w:numFmt w:val="bullet"/>
      <w:lvlText w:val=""/>
      <w:lvlJc w:val="left"/>
      <w:pPr>
        <w:tabs>
          <w:tab w:val="num" w:pos="4320"/>
        </w:tabs>
        <w:ind w:left="4320" w:hanging="360"/>
      </w:pPr>
      <w:rPr>
        <w:rFonts w:ascii="Wingdings" w:hAnsi="Wingdings" w:hint="default"/>
      </w:rPr>
    </w:lvl>
    <w:lvl w:ilvl="6" w:tplc="15DE6D74" w:tentative="1">
      <w:start w:val="1"/>
      <w:numFmt w:val="bullet"/>
      <w:lvlText w:val=""/>
      <w:lvlJc w:val="left"/>
      <w:pPr>
        <w:tabs>
          <w:tab w:val="num" w:pos="5040"/>
        </w:tabs>
        <w:ind w:left="5040" w:hanging="360"/>
      </w:pPr>
      <w:rPr>
        <w:rFonts w:ascii="Symbol" w:hAnsi="Symbol" w:hint="default"/>
      </w:rPr>
    </w:lvl>
    <w:lvl w:ilvl="7" w:tplc="9908765E" w:tentative="1">
      <w:start w:val="1"/>
      <w:numFmt w:val="bullet"/>
      <w:lvlText w:val="o"/>
      <w:lvlJc w:val="left"/>
      <w:pPr>
        <w:tabs>
          <w:tab w:val="num" w:pos="5760"/>
        </w:tabs>
        <w:ind w:left="5760" w:hanging="360"/>
      </w:pPr>
      <w:rPr>
        <w:rFonts w:ascii="Courier New" w:hAnsi="Courier New" w:hint="default"/>
      </w:rPr>
    </w:lvl>
    <w:lvl w:ilvl="8" w:tplc="98241C98"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E3A4EBC"/>
    <w:multiLevelType w:val="hybridMultilevel"/>
    <w:tmpl w:val="06987970"/>
    <w:lvl w:ilvl="0" w:tplc="0809000F">
      <w:start w:val="1"/>
      <w:numFmt w:val="decimal"/>
      <w:lvlText w:val="%1."/>
      <w:lvlJc w:val="left"/>
      <w:pPr>
        <w:ind w:left="720" w:hanging="360"/>
      </w:p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206769B"/>
    <w:multiLevelType w:val="hybridMultilevel"/>
    <w:tmpl w:val="AB5C954A"/>
    <w:lvl w:ilvl="0" w:tplc="0409000D">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E7B5F1D"/>
    <w:multiLevelType w:val="singleLevel"/>
    <w:tmpl w:val="36D4BE38"/>
    <w:lvl w:ilvl="0">
      <w:start w:val="2"/>
      <w:numFmt w:val="lowerLetter"/>
      <w:lvlText w:val="%1)"/>
      <w:legacy w:legacy="1" w:legacySpace="120" w:legacyIndent="795"/>
      <w:lvlJc w:val="left"/>
      <w:pPr>
        <w:ind w:left="1155" w:hanging="795"/>
      </w:pPr>
    </w:lvl>
  </w:abstractNum>
  <w:abstractNum w:abstractNumId="33" w15:restartNumberingAfterBreak="0">
    <w:nsid w:val="5F8079E5"/>
    <w:multiLevelType w:val="hybridMultilevel"/>
    <w:tmpl w:val="33989E62"/>
    <w:lvl w:ilvl="0" w:tplc="29388CE4">
      <w:start w:val="1"/>
      <w:numFmt w:val="bullet"/>
      <w:lvlText w:val=""/>
      <w:lvlJc w:val="left"/>
      <w:pPr>
        <w:tabs>
          <w:tab w:val="num" w:pos="720"/>
        </w:tabs>
        <w:ind w:left="720" w:hanging="360"/>
      </w:pPr>
      <w:rPr>
        <w:rFonts w:ascii="Wingdings" w:hAnsi="Wingdings" w:hint="default"/>
      </w:rPr>
    </w:lvl>
    <w:lvl w:ilvl="1" w:tplc="B296964A">
      <w:start w:val="1"/>
      <w:numFmt w:val="bullet"/>
      <w:lvlText w:val="o"/>
      <w:lvlJc w:val="left"/>
      <w:pPr>
        <w:tabs>
          <w:tab w:val="num" w:pos="1440"/>
        </w:tabs>
        <w:ind w:left="1440" w:hanging="360"/>
      </w:pPr>
      <w:rPr>
        <w:rFonts w:ascii="Courier New" w:hAnsi="Courier New" w:hint="default"/>
      </w:rPr>
    </w:lvl>
    <w:lvl w:ilvl="2" w:tplc="FD44A824" w:tentative="1">
      <w:start w:val="1"/>
      <w:numFmt w:val="bullet"/>
      <w:lvlText w:val=""/>
      <w:lvlJc w:val="left"/>
      <w:pPr>
        <w:tabs>
          <w:tab w:val="num" w:pos="2160"/>
        </w:tabs>
        <w:ind w:left="2160" w:hanging="360"/>
      </w:pPr>
      <w:rPr>
        <w:rFonts w:ascii="Wingdings" w:hAnsi="Wingdings" w:hint="default"/>
      </w:rPr>
    </w:lvl>
    <w:lvl w:ilvl="3" w:tplc="DC507EF8" w:tentative="1">
      <w:start w:val="1"/>
      <w:numFmt w:val="bullet"/>
      <w:lvlText w:val=""/>
      <w:lvlJc w:val="left"/>
      <w:pPr>
        <w:tabs>
          <w:tab w:val="num" w:pos="2880"/>
        </w:tabs>
        <w:ind w:left="2880" w:hanging="360"/>
      </w:pPr>
      <w:rPr>
        <w:rFonts w:ascii="Symbol" w:hAnsi="Symbol" w:hint="default"/>
      </w:rPr>
    </w:lvl>
    <w:lvl w:ilvl="4" w:tplc="4CDAB5E2" w:tentative="1">
      <w:start w:val="1"/>
      <w:numFmt w:val="bullet"/>
      <w:lvlText w:val="o"/>
      <w:lvlJc w:val="left"/>
      <w:pPr>
        <w:tabs>
          <w:tab w:val="num" w:pos="3600"/>
        </w:tabs>
        <w:ind w:left="3600" w:hanging="360"/>
      </w:pPr>
      <w:rPr>
        <w:rFonts w:ascii="Courier New" w:hAnsi="Courier New" w:hint="default"/>
      </w:rPr>
    </w:lvl>
    <w:lvl w:ilvl="5" w:tplc="2ABE386E" w:tentative="1">
      <w:start w:val="1"/>
      <w:numFmt w:val="bullet"/>
      <w:lvlText w:val=""/>
      <w:lvlJc w:val="left"/>
      <w:pPr>
        <w:tabs>
          <w:tab w:val="num" w:pos="4320"/>
        </w:tabs>
        <w:ind w:left="4320" w:hanging="360"/>
      </w:pPr>
      <w:rPr>
        <w:rFonts w:ascii="Wingdings" w:hAnsi="Wingdings" w:hint="default"/>
      </w:rPr>
    </w:lvl>
    <w:lvl w:ilvl="6" w:tplc="4A340096" w:tentative="1">
      <w:start w:val="1"/>
      <w:numFmt w:val="bullet"/>
      <w:lvlText w:val=""/>
      <w:lvlJc w:val="left"/>
      <w:pPr>
        <w:tabs>
          <w:tab w:val="num" w:pos="5040"/>
        </w:tabs>
        <w:ind w:left="5040" w:hanging="360"/>
      </w:pPr>
      <w:rPr>
        <w:rFonts w:ascii="Symbol" w:hAnsi="Symbol" w:hint="default"/>
      </w:rPr>
    </w:lvl>
    <w:lvl w:ilvl="7" w:tplc="B28C5784" w:tentative="1">
      <w:start w:val="1"/>
      <w:numFmt w:val="bullet"/>
      <w:lvlText w:val="o"/>
      <w:lvlJc w:val="left"/>
      <w:pPr>
        <w:tabs>
          <w:tab w:val="num" w:pos="5760"/>
        </w:tabs>
        <w:ind w:left="5760" w:hanging="360"/>
      </w:pPr>
      <w:rPr>
        <w:rFonts w:ascii="Courier New" w:hAnsi="Courier New" w:hint="default"/>
      </w:rPr>
    </w:lvl>
    <w:lvl w:ilvl="8" w:tplc="C42C5128"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5221C04"/>
    <w:multiLevelType w:val="hybridMultilevel"/>
    <w:tmpl w:val="EC88B46C"/>
    <w:lvl w:ilvl="0" w:tplc="04090017">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75B61F0"/>
    <w:multiLevelType w:val="multilevel"/>
    <w:tmpl w:val="B97E9E64"/>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6" w15:restartNumberingAfterBreak="0">
    <w:nsid w:val="67FE46D1"/>
    <w:multiLevelType w:val="hybridMultilevel"/>
    <w:tmpl w:val="0630B64C"/>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683F06E1"/>
    <w:multiLevelType w:val="hybridMultilevel"/>
    <w:tmpl w:val="3EC0B4C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6A3D676F"/>
    <w:multiLevelType w:val="hybridMultilevel"/>
    <w:tmpl w:val="90523EA2"/>
    <w:lvl w:ilvl="0" w:tplc="654813F4">
      <w:start w:val="1"/>
      <w:numFmt w:val="bullet"/>
      <w:lvlText w:val="o"/>
      <w:lvlJc w:val="left"/>
      <w:pPr>
        <w:tabs>
          <w:tab w:val="num" w:pos="720"/>
        </w:tabs>
        <w:ind w:left="720" w:hanging="360"/>
      </w:pPr>
      <w:rPr>
        <w:rFonts w:ascii="Courier New" w:hAnsi="Courier New" w:hint="default"/>
      </w:rPr>
    </w:lvl>
    <w:lvl w:ilvl="1" w:tplc="BA90DEDE" w:tentative="1">
      <w:start w:val="1"/>
      <w:numFmt w:val="bullet"/>
      <w:lvlText w:val="o"/>
      <w:lvlJc w:val="left"/>
      <w:pPr>
        <w:tabs>
          <w:tab w:val="num" w:pos="1440"/>
        </w:tabs>
        <w:ind w:left="1440" w:hanging="360"/>
      </w:pPr>
      <w:rPr>
        <w:rFonts w:ascii="Courier New" w:hAnsi="Courier New" w:hint="default"/>
      </w:rPr>
    </w:lvl>
    <w:lvl w:ilvl="2" w:tplc="86004716" w:tentative="1">
      <w:start w:val="1"/>
      <w:numFmt w:val="bullet"/>
      <w:lvlText w:val=""/>
      <w:lvlJc w:val="left"/>
      <w:pPr>
        <w:tabs>
          <w:tab w:val="num" w:pos="2160"/>
        </w:tabs>
        <w:ind w:left="2160" w:hanging="360"/>
      </w:pPr>
      <w:rPr>
        <w:rFonts w:ascii="Wingdings" w:hAnsi="Wingdings" w:hint="default"/>
      </w:rPr>
    </w:lvl>
    <w:lvl w:ilvl="3" w:tplc="ABFECE44" w:tentative="1">
      <w:start w:val="1"/>
      <w:numFmt w:val="bullet"/>
      <w:lvlText w:val=""/>
      <w:lvlJc w:val="left"/>
      <w:pPr>
        <w:tabs>
          <w:tab w:val="num" w:pos="2880"/>
        </w:tabs>
        <w:ind w:left="2880" w:hanging="360"/>
      </w:pPr>
      <w:rPr>
        <w:rFonts w:ascii="Symbol" w:hAnsi="Symbol" w:hint="default"/>
      </w:rPr>
    </w:lvl>
    <w:lvl w:ilvl="4" w:tplc="AD0C1E92" w:tentative="1">
      <w:start w:val="1"/>
      <w:numFmt w:val="bullet"/>
      <w:lvlText w:val="o"/>
      <w:lvlJc w:val="left"/>
      <w:pPr>
        <w:tabs>
          <w:tab w:val="num" w:pos="3600"/>
        </w:tabs>
        <w:ind w:left="3600" w:hanging="360"/>
      </w:pPr>
      <w:rPr>
        <w:rFonts w:ascii="Courier New" w:hAnsi="Courier New" w:hint="default"/>
      </w:rPr>
    </w:lvl>
    <w:lvl w:ilvl="5" w:tplc="1842F4D4" w:tentative="1">
      <w:start w:val="1"/>
      <w:numFmt w:val="bullet"/>
      <w:lvlText w:val=""/>
      <w:lvlJc w:val="left"/>
      <w:pPr>
        <w:tabs>
          <w:tab w:val="num" w:pos="4320"/>
        </w:tabs>
        <w:ind w:left="4320" w:hanging="360"/>
      </w:pPr>
      <w:rPr>
        <w:rFonts w:ascii="Wingdings" w:hAnsi="Wingdings" w:hint="default"/>
      </w:rPr>
    </w:lvl>
    <w:lvl w:ilvl="6" w:tplc="0108FA66" w:tentative="1">
      <w:start w:val="1"/>
      <w:numFmt w:val="bullet"/>
      <w:lvlText w:val=""/>
      <w:lvlJc w:val="left"/>
      <w:pPr>
        <w:tabs>
          <w:tab w:val="num" w:pos="5040"/>
        </w:tabs>
        <w:ind w:left="5040" w:hanging="360"/>
      </w:pPr>
      <w:rPr>
        <w:rFonts w:ascii="Symbol" w:hAnsi="Symbol" w:hint="default"/>
      </w:rPr>
    </w:lvl>
    <w:lvl w:ilvl="7" w:tplc="D08AD206" w:tentative="1">
      <w:start w:val="1"/>
      <w:numFmt w:val="bullet"/>
      <w:lvlText w:val="o"/>
      <w:lvlJc w:val="left"/>
      <w:pPr>
        <w:tabs>
          <w:tab w:val="num" w:pos="5760"/>
        </w:tabs>
        <w:ind w:left="5760" w:hanging="360"/>
      </w:pPr>
      <w:rPr>
        <w:rFonts w:ascii="Courier New" w:hAnsi="Courier New" w:hint="default"/>
      </w:rPr>
    </w:lvl>
    <w:lvl w:ilvl="8" w:tplc="F1DAD9A4"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B3775D9"/>
    <w:multiLevelType w:val="hybridMultilevel"/>
    <w:tmpl w:val="8ED4080A"/>
    <w:lvl w:ilvl="0" w:tplc="999C63B6">
      <w:start w:val="1"/>
      <w:numFmt w:val="bullet"/>
      <w:lvlText w:val=""/>
      <w:lvlJc w:val="left"/>
      <w:pPr>
        <w:tabs>
          <w:tab w:val="num" w:pos="927"/>
        </w:tabs>
        <w:ind w:left="927" w:hanging="360"/>
      </w:pPr>
      <w:rPr>
        <w:rFonts w:ascii="Wingdings" w:hAnsi="Wingdings" w:hint="default"/>
      </w:rPr>
    </w:lvl>
    <w:lvl w:ilvl="1" w:tplc="D3C61436" w:tentative="1">
      <w:start w:val="1"/>
      <w:numFmt w:val="bullet"/>
      <w:lvlText w:val="o"/>
      <w:lvlJc w:val="left"/>
      <w:pPr>
        <w:tabs>
          <w:tab w:val="num" w:pos="1647"/>
        </w:tabs>
        <w:ind w:left="1647" w:hanging="360"/>
      </w:pPr>
      <w:rPr>
        <w:rFonts w:ascii="Courier New" w:hAnsi="Courier New" w:hint="default"/>
      </w:rPr>
    </w:lvl>
    <w:lvl w:ilvl="2" w:tplc="E0CA4CD4" w:tentative="1">
      <w:start w:val="1"/>
      <w:numFmt w:val="bullet"/>
      <w:lvlText w:val=""/>
      <w:lvlJc w:val="left"/>
      <w:pPr>
        <w:tabs>
          <w:tab w:val="num" w:pos="2367"/>
        </w:tabs>
        <w:ind w:left="2367" w:hanging="360"/>
      </w:pPr>
      <w:rPr>
        <w:rFonts w:ascii="Wingdings" w:hAnsi="Wingdings" w:hint="default"/>
      </w:rPr>
    </w:lvl>
    <w:lvl w:ilvl="3" w:tplc="EE865310" w:tentative="1">
      <w:start w:val="1"/>
      <w:numFmt w:val="bullet"/>
      <w:lvlText w:val=""/>
      <w:lvlJc w:val="left"/>
      <w:pPr>
        <w:tabs>
          <w:tab w:val="num" w:pos="3087"/>
        </w:tabs>
        <w:ind w:left="3087" w:hanging="360"/>
      </w:pPr>
      <w:rPr>
        <w:rFonts w:ascii="Symbol" w:hAnsi="Symbol" w:hint="default"/>
      </w:rPr>
    </w:lvl>
    <w:lvl w:ilvl="4" w:tplc="E090A02E" w:tentative="1">
      <w:start w:val="1"/>
      <w:numFmt w:val="bullet"/>
      <w:lvlText w:val="o"/>
      <w:lvlJc w:val="left"/>
      <w:pPr>
        <w:tabs>
          <w:tab w:val="num" w:pos="3807"/>
        </w:tabs>
        <w:ind w:left="3807" w:hanging="360"/>
      </w:pPr>
      <w:rPr>
        <w:rFonts w:ascii="Courier New" w:hAnsi="Courier New" w:hint="default"/>
      </w:rPr>
    </w:lvl>
    <w:lvl w:ilvl="5" w:tplc="790E9F14" w:tentative="1">
      <w:start w:val="1"/>
      <w:numFmt w:val="bullet"/>
      <w:lvlText w:val=""/>
      <w:lvlJc w:val="left"/>
      <w:pPr>
        <w:tabs>
          <w:tab w:val="num" w:pos="4527"/>
        </w:tabs>
        <w:ind w:left="4527" w:hanging="360"/>
      </w:pPr>
      <w:rPr>
        <w:rFonts w:ascii="Wingdings" w:hAnsi="Wingdings" w:hint="default"/>
      </w:rPr>
    </w:lvl>
    <w:lvl w:ilvl="6" w:tplc="49F47F5E" w:tentative="1">
      <w:start w:val="1"/>
      <w:numFmt w:val="bullet"/>
      <w:lvlText w:val=""/>
      <w:lvlJc w:val="left"/>
      <w:pPr>
        <w:tabs>
          <w:tab w:val="num" w:pos="5247"/>
        </w:tabs>
        <w:ind w:left="5247" w:hanging="360"/>
      </w:pPr>
      <w:rPr>
        <w:rFonts w:ascii="Symbol" w:hAnsi="Symbol" w:hint="default"/>
      </w:rPr>
    </w:lvl>
    <w:lvl w:ilvl="7" w:tplc="C61EFBBA" w:tentative="1">
      <w:start w:val="1"/>
      <w:numFmt w:val="bullet"/>
      <w:lvlText w:val="o"/>
      <w:lvlJc w:val="left"/>
      <w:pPr>
        <w:tabs>
          <w:tab w:val="num" w:pos="5967"/>
        </w:tabs>
        <w:ind w:left="5967" w:hanging="360"/>
      </w:pPr>
      <w:rPr>
        <w:rFonts w:ascii="Courier New" w:hAnsi="Courier New" w:hint="default"/>
      </w:rPr>
    </w:lvl>
    <w:lvl w:ilvl="8" w:tplc="A67A1224" w:tentative="1">
      <w:start w:val="1"/>
      <w:numFmt w:val="bullet"/>
      <w:lvlText w:val=""/>
      <w:lvlJc w:val="left"/>
      <w:pPr>
        <w:tabs>
          <w:tab w:val="num" w:pos="6687"/>
        </w:tabs>
        <w:ind w:left="6687" w:hanging="360"/>
      </w:pPr>
      <w:rPr>
        <w:rFonts w:ascii="Wingdings" w:hAnsi="Wingdings" w:hint="default"/>
      </w:rPr>
    </w:lvl>
  </w:abstractNum>
  <w:abstractNum w:abstractNumId="40" w15:restartNumberingAfterBreak="0">
    <w:nsid w:val="6E0E69DD"/>
    <w:multiLevelType w:val="hybridMultilevel"/>
    <w:tmpl w:val="09BCB064"/>
    <w:lvl w:ilvl="0" w:tplc="04090003">
      <w:start w:val="1"/>
      <w:numFmt w:val="bullet"/>
      <w:lvlText w:val=""/>
      <w:lvlJc w:val="left"/>
      <w:pPr>
        <w:tabs>
          <w:tab w:val="num" w:pos="644"/>
        </w:tabs>
        <w:ind w:left="644" w:hanging="360"/>
      </w:pPr>
      <w:rPr>
        <w:rFonts w:ascii="Symbol" w:hAnsi="Symbol" w:hint="default"/>
      </w:rPr>
    </w:lvl>
    <w:lvl w:ilvl="1" w:tplc="04090003" w:tentative="1">
      <w:start w:val="1"/>
      <w:numFmt w:val="bullet"/>
      <w:lvlText w:val="o"/>
      <w:lvlJc w:val="left"/>
      <w:pPr>
        <w:tabs>
          <w:tab w:val="num" w:pos="1364"/>
        </w:tabs>
        <w:ind w:left="1364" w:hanging="360"/>
      </w:pPr>
      <w:rPr>
        <w:rFonts w:ascii="Courier New" w:hAnsi="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41" w15:restartNumberingAfterBreak="0">
    <w:nsid w:val="74A36C2F"/>
    <w:multiLevelType w:val="hybridMultilevel"/>
    <w:tmpl w:val="37147BAA"/>
    <w:lvl w:ilvl="0" w:tplc="04090005">
      <w:start w:val="1"/>
      <w:numFmt w:val="decimal"/>
      <w:lvlText w:val="%1."/>
      <w:lvlJc w:val="left"/>
      <w:pPr>
        <w:tabs>
          <w:tab w:val="num" w:pos="927"/>
        </w:tabs>
        <w:ind w:left="927" w:hanging="360"/>
      </w:pPr>
      <w:rPr>
        <w:rFonts w:hint="default"/>
      </w:rPr>
    </w:lvl>
    <w:lvl w:ilvl="1" w:tplc="04090003" w:tentative="1">
      <w:start w:val="1"/>
      <w:numFmt w:val="lowerLetter"/>
      <w:lvlText w:val="%2."/>
      <w:lvlJc w:val="left"/>
      <w:pPr>
        <w:tabs>
          <w:tab w:val="num" w:pos="1647"/>
        </w:tabs>
        <w:ind w:left="1647" w:hanging="360"/>
      </w:pPr>
    </w:lvl>
    <w:lvl w:ilvl="2" w:tplc="04090005" w:tentative="1">
      <w:start w:val="1"/>
      <w:numFmt w:val="lowerRoman"/>
      <w:lvlText w:val="%3."/>
      <w:lvlJc w:val="right"/>
      <w:pPr>
        <w:tabs>
          <w:tab w:val="num" w:pos="2367"/>
        </w:tabs>
        <w:ind w:left="2367" w:hanging="180"/>
      </w:pPr>
    </w:lvl>
    <w:lvl w:ilvl="3" w:tplc="04090001" w:tentative="1">
      <w:start w:val="1"/>
      <w:numFmt w:val="decimal"/>
      <w:lvlText w:val="%4."/>
      <w:lvlJc w:val="left"/>
      <w:pPr>
        <w:tabs>
          <w:tab w:val="num" w:pos="3087"/>
        </w:tabs>
        <w:ind w:left="3087" w:hanging="360"/>
      </w:pPr>
    </w:lvl>
    <w:lvl w:ilvl="4" w:tplc="04090003" w:tentative="1">
      <w:start w:val="1"/>
      <w:numFmt w:val="lowerLetter"/>
      <w:lvlText w:val="%5."/>
      <w:lvlJc w:val="left"/>
      <w:pPr>
        <w:tabs>
          <w:tab w:val="num" w:pos="3807"/>
        </w:tabs>
        <w:ind w:left="3807" w:hanging="360"/>
      </w:pPr>
    </w:lvl>
    <w:lvl w:ilvl="5" w:tplc="04090005" w:tentative="1">
      <w:start w:val="1"/>
      <w:numFmt w:val="lowerRoman"/>
      <w:lvlText w:val="%6."/>
      <w:lvlJc w:val="right"/>
      <w:pPr>
        <w:tabs>
          <w:tab w:val="num" w:pos="4527"/>
        </w:tabs>
        <w:ind w:left="4527" w:hanging="180"/>
      </w:pPr>
    </w:lvl>
    <w:lvl w:ilvl="6" w:tplc="04090001" w:tentative="1">
      <w:start w:val="1"/>
      <w:numFmt w:val="decimal"/>
      <w:lvlText w:val="%7."/>
      <w:lvlJc w:val="left"/>
      <w:pPr>
        <w:tabs>
          <w:tab w:val="num" w:pos="5247"/>
        </w:tabs>
        <w:ind w:left="5247" w:hanging="360"/>
      </w:pPr>
    </w:lvl>
    <w:lvl w:ilvl="7" w:tplc="04090003" w:tentative="1">
      <w:start w:val="1"/>
      <w:numFmt w:val="lowerLetter"/>
      <w:lvlText w:val="%8."/>
      <w:lvlJc w:val="left"/>
      <w:pPr>
        <w:tabs>
          <w:tab w:val="num" w:pos="5967"/>
        </w:tabs>
        <w:ind w:left="5967" w:hanging="360"/>
      </w:pPr>
    </w:lvl>
    <w:lvl w:ilvl="8" w:tplc="04090005" w:tentative="1">
      <w:start w:val="1"/>
      <w:numFmt w:val="lowerRoman"/>
      <w:lvlText w:val="%9."/>
      <w:lvlJc w:val="right"/>
      <w:pPr>
        <w:tabs>
          <w:tab w:val="num" w:pos="6687"/>
        </w:tabs>
        <w:ind w:left="6687" w:hanging="180"/>
      </w:pPr>
    </w:lvl>
  </w:abstractNum>
  <w:abstractNum w:abstractNumId="42" w15:restartNumberingAfterBreak="0">
    <w:nsid w:val="7A6D0213"/>
    <w:multiLevelType w:val="hybridMultilevel"/>
    <w:tmpl w:val="B0BEF632"/>
    <w:lvl w:ilvl="0" w:tplc="49B88D58">
      <w:start w:val="1"/>
      <w:numFmt w:val="bullet"/>
      <w:lvlText w:val=""/>
      <w:lvlJc w:val="left"/>
      <w:pPr>
        <w:tabs>
          <w:tab w:val="num" w:pos="1287"/>
        </w:tabs>
        <w:ind w:left="1287" w:hanging="360"/>
      </w:pPr>
      <w:rPr>
        <w:rFonts w:ascii="Wingdings" w:hAnsi="Wingdings" w:hint="default"/>
      </w:rPr>
    </w:lvl>
    <w:lvl w:ilvl="1" w:tplc="04090003">
      <w:start w:val="1"/>
      <w:numFmt w:val="bullet"/>
      <w:lvlText w:val="o"/>
      <w:lvlJc w:val="left"/>
      <w:pPr>
        <w:tabs>
          <w:tab w:val="num" w:pos="2007"/>
        </w:tabs>
        <w:ind w:left="2007" w:hanging="360"/>
      </w:pPr>
      <w:rPr>
        <w:rFonts w:ascii="Courier New" w:hAnsi="Courier New" w:hint="default"/>
      </w:rPr>
    </w:lvl>
    <w:lvl w:ilvl="2" w:tplc="04090005">
      <w:numFmt w:val="bullet"/>
      <w:lvlText w:val="-"/>
      <w:lvlJc w:val="left"/>
      <w:pPr>
        <w:tabs>
          <w:tab w:val="num" w:pos="2727"/>
        </w:tabs>
        <w:ind w:left="2727" w:hanging="360"/>
      </w:pPr>
      <w:rPr>
        <w:rFonts w:ascii="Times New Roman" w:eastAsia="Times New Roman" w:hAnsi="Times New Roman" w:cs="Times New Roman"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43" w15:restartNumberingAfterBreak="0">
    <w:nsid w:val="7FAB141F"/>
    <w:multiLevelType w:val="singleLevel"/>
    <w:tmpl w:val="0809000F"/>
    <w:lvl w:ilvl="0">
      <w:start w:val="1"/>
      <w:numFmt w:val="decimal"/>
      <w:lvlText w:val="%1."/>
      <w:lvlJc w:val="left"/>
      <w:pPr>
        <w:tabs>
          <w:tab w:val="num" w:pos="360"/>
        </w:tabs>
        <w:ind w:left="360" w:hanging="360"/>
      </w:pPr>
    </w:lvl>
  </w:abstractNum>
  <w:num w:numId="1">
    <w:abstractNumId w:val="2"/>
  </w:num>
  <w:num w:numId="2">
    <w:abstractNumId w:val="2"/>
  </w:num>
  <w:num w:numId="3">
    <w:abstractNumId w:val="2"/>
  </w:num>
  <w:num w:numId="4">
    <w:abstractNumId w:val="2"/>
  </w:num>
  <w:num w:numId="5">
    <w:abstractNumId w:val="2"/>
  </w:num>
  <w:num w:numId="6">
    <w:abstractNumId w:val="43"/>
  </w:num>
  <w:num w:numId="7">
    <w:abstractNumId w:val="8"/>
  </w:num>
  <w:num w:numId="8">
    <w:abstractNumId w:val="3"/>
  </w:num>
  <w:num w:numId="9">
    <w:abstractNumId w:val="10"/>
  </w:num>
  <w:num w:numId="10">
    <w:abstractNumId w:val="14"/>
  </w:num>
  <w:num w:numId="11">
    <w:abstractNumId w:val="11"/>
  </w:num>
  <w:num w:numId="12">
    <w:abstractNumId w:val="9"/>
  </w:num>
  <w:num w:numId="13">
    <w:abstractNumId w:val="26"/>
  </w:num>
  <w:num w:numId="14">
    <w:abstractNumId w:val="15"/>
  </w:num>
  <w:num w:numId="15">
    <w:abstractNumId w:val="41"/>
  </w:num>
  <w:num w:numId="16">
    <w:abstractNumId w:val="33"/>
  </w:num>
  <w:num w:numId="17">
    <w:abstractNumId w:val="4"/>
  </w:num>
  <w:num w:numId="18">
    <w:abstractNumId w:val="5"/>
  </w:num>
  <w:num w:numId="19">
    <w:abstractNumId w:val="19"/>
  </w:num>
  <w:num w:numId="20">
    <w:abstractNumId w:val="13"/>
  </w:num>
  <w:num w:numId="21">
    <w:abstractNumId w:val="28"/>
  </w:num>
  <w:num w:numId="22">
    <w:abstractNumId w:val="42"/>
  </w:num>
  <w:num w:numId="23">
    <w:abstractNumId w:val="24"/>
  </w:num>
  <w:num w:numId="24">
    <w:abstractNumId w:val="7"/>
  </w:num>
  <w:num w:numId="25">
    <w:abstractNumId w:val="18"/>
  </w:num>
  <w:num w:numId="26">
    <w:abstractNumId w:val="23"/>
  </w:num>
  <w:num w:numId="27">
    <w:abstractNumId w:val="20"/>
  </w:num>
  <w:num w:numId="28">
    <w:abstractNumId w:val="39"/>
  </w:num>
  <w:num w:numId="29">
    <w:abstractNumId w:val="1"/>
  </w:num>
  <w:num w:numId="30">
    <w:abstractNumId w:val="32"/>
  </w:num>
  <w:num w:numId="31">
    <w:abstractNumId w:val="35"/>
  </w:num>
  <w:num w:numId="32">
    <w:abstractNumId w:val="31"/>
  </w:num>
  <w:num w:numId="33">
    <w:abstractNumId w:val="40"/>
  </w:num>
  <w:num w:numId="34">
    <w:abstractNumId w:val="12"/>
  </w:num>
  <w:num w:numId="35">
    <w:abstractNumId w:val="16"/>
  </w:num>
  <w:num w:numId="36">
    <w:abstractNumId w:val="29"/>
  </w:num>
  <w:num w:numId="37">
    <w:abstractNumId w:val="38"/>
  </w:num>
  <w:num w:numId="38">
    <w:abstractNumId w:val="17"/>
  </w:num>
  <w:num w:numId="39">
    <w:abstractNumId w:val="34"/>
  </w:num>
  <w:num w:numId="40">
    <w:abstractNumId w:val="6"/>
  </w:num>
  <w:num w:numId="41">
    <w:abstractNumId w:val="25"/>
  </w:num>
  <w:num w:numId="42">
    <w:abstractNumId w:val="21"/>
  </w:num>
  <w:num w:numId="43">
    <w:abstractNumId w:val="37"/>
  </w:num>
  <w:num w:numId="44">
    <w:abstractNumId w:val="36"/>
  </w:num>
  <w:num w:numId="45">
    <w:abstractNumId w:val="30"/>
  </w:num>
  <w:num w:numId="46">
    <w:abstractNumId w:val="22"/>
  </w:num>
  <w:num w:numId="47">
    <w:abstractNumId w:val="0"/>
  </w:num>
  <w:num w:numId="48">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48"/>
  <w:doNotDisplayPageBoundaries/>
  <w:printFractionalCharacterWidth/>
  <w:embedSystemFonts/>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fr-CH" w:vendorID="64" w:dllVersion="131078" w:nlCheck="1" w:checkStyle="0"/>
  <w:activeWritingStyle w:appName="MSWord" w:lang="de-DE" w:vendorID="9" w:dllVersion="512" w:checkStyle="0"/>
  <w:activeWritingStyle w:appName="MSWord" w:lang="en-GB" w:vendorID="8" w:dllVersion="513"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1C3A"/>
    <w:rsid w:val="00005689"/>
    <w:rsid w:val="00005C1A"/>
    <w:rsid w:val="00021FCA"/>
    <w:rsid w:val="00022708"/>
    <w:rsid w:val="0002769E"/>
    <w:rsid w:val="00057A65"/>
    <w:rsid w:val="00090B41"/>
    <w:rsid w:val="00094EFE"/>
    <w:rsid w:val="000C1688"/>
    <w:rsid w:val="000C7E6C"/>
    <w:rsid w:val="000D7FA0"/>
    <w:rsid w:val="00100A3D"/>
    <w:rsid w:val="00101553"/>
    <w:rsid w:val="00110FE2"/>
    <w:rsid w:val="0011198D"/>
    <w:rsid w:val="00120A14"/>
    <w:rsid w:val="001226A5"/>
    <w:rsid w:val="00141C3A"/>
    <w:rsid w:val="00144931"/>
    <w:rsid w:val="0015487B"/>
    <w:rsid w:val="00171528"/>
    <w:rsid w:val="00177B76"/>
    <w:rsid w:val="00191216"/>
    <w:rsid w:val="001A4AA0"/>
    <w:rsid w:val="001B2BF1"/>
    <w:rsid w:val="001B6A0B"/>
    <w:rsid w:val="001E1D3C"/>
    <w:rsid w:val="001F17B9"/>
    <w:rsid w:val="001F3A2E"/>
    <w:rsid w:val="00211352"/>
    <w:rsid w:val="00221ABA"/>
    <w:rsid w:val="00222C2B"/>
    <w:rsid w:val="002353B1"/>
    <w:rsid w:val="00250FCD"/>
    <w:rsid w:val="0025255C"/>
    <w:rsid w:val="00261A94"/>
    <w:rsid w:val="00261C8F"/>
    <w:rsid w:val="00280816"/>
    <w:rsid w:val="0028441E"/>
    <w:rsid w:val="002923C9"/>
    <w:rsid w:val="002A367D"/>
    <w:rsid w:val="002B3D33"/>
    <w:rsid w:val="002B5E4A"/>
    <w:rsid w:val="002C701A"/>
    <w:rsid w:val="002D0AF6"/>
    <w:rsid w:val="002D19C5"/>
    <w:rsid w:val="00306DA6"/>
    <w:rsid w:val="00322694"/>
    <w:rsid w:val="003237E9"/>
    <w:rsid w:val="00330F25"/>
    <w:rsid w:val="00336826"/>
    <w:rsid w:val="00363650"/>
    <w:rsid w:val="003739DC"/>
    <w:rsid w:val="00374141"/>
    <w:rsid w:val="00387D76"/>
    <w:rsid w:val="003934B2"/>
    <w:rsid w:val="0039515A"/>
    <w:rsid w:val="003958A5"/>
    <w:rsid w:val="003D1DB7"/>
    <w:rsid w:val="003E58C9"/>
    <w:rsid w:val="00406FE4"/>
    <w:rsid w:val="0041148F"/>
    <w:rsid w:val="004119DC"/>
    <w:rsid w:val="00411F79"/>
    <w:rsid w:val="00423431"/>
    <w:rsid w:val="00441A6E"/>
    <w:rsid w:val="00462752"/>
    <w:rsid w:val="00476D9B"/>
    <w:rsid w:val="00486BCB"/>
    <w:rsid w:val="00490FB1"/>
    <w:rsid w:val="004A0420"/>
    <w:rsid w:val="004A3C63"/>
    <w:rsid w:val="004B3052"/>
    <w:rsid w:val="004C21A6"/>
    <w:rsid w:val="004D1F73"/>
    <w:rsid w:val="004D465F"/>
    <w:rsid w:val="004D6535"/>
    <w:rsid w:val="004E088F"/>
    <w:rsid w:val="004E1EEF"/>
    <w:rsid w:val="004E5342"/>
    <w:rsid w:val="00510020"/>
    <w:rsid w:val="00511C7E"/>
    <w:rsid w:val="005124D1"/>
    <w:rsid w:val="00520797"/>
    <w:rsid w:val="00520C0E"/>
    <w:rsid w:val="0052504F"/>
    <w:rsid w:val="005363F0"/>
    <w:rsid w:val="00564B1C"/>
    <w:rsid w:val="005712AE"/>
    <w:rsid w:val="0057305C"/>
    <w:rsid w:val="005761A1"/>
    <w:rsid w:val="005929AF"/>
    <w:rsid w:val="005A4D1E"/>
    <w:rsid w:val="005A4D52"/>
    <w:rsid w:val="005C3363"/>
    <w:rsid w:val="005D075E"/>
    <w:rsid w:val="005E5131"/>
    <w:rsid w:val="005E67E0"/>
    <w:rsid w:val="00611C4B"/>
    <w:rsid w:val="00613330"/>
    <w:rsid w:val="00627A3A"/>
    <w:rsid w:val="00632803"/>
    <w:rsid w:val="00640C66"/>
    <w:rsid w:val="00666D12"/>
    <w:rsid w:val="00684A47"/>
    <w:rsid w:val="00684ABB"/>
    <w:rsid w:val="0068590B"/>
    <w:rsid w:val="006878C4"/>
    <w:rsid w:val="006919CC"/>
    <w:rsid w:val="006A688C"/>
    <w:rsid w:val="006B376A"/>
    <w:rsid w:val="006D00CA"/>
    <w:rsid w:val="006E4D99"/>
    <w:rsid w:val="006E798F"/>
    <w:rsid w:val="007103A6"/>
    <w:rsid w:val="00725F85"/>
    <w:rsid w:val="00730428"/>
    <w:rsid w:val="0073325C"/>
    <w:rsid w:val="007436B0"/>
    <w:rsid w:val="007451A1"/>
    <w:rsid w:val="0074596F"/>
    <w:rsid w:val="00756EB4"/>
    <w:rsid w:val="00763875"/>
    <w:rsid w:val="0076469E"/>
    <w:rsid w:val="007727E3"/>
    <w:rsid w:val="007802A0"/>
    <w:rsid w:val="0078199A"/>
    <w:rsid w:val="00793136"/>
    <w:rsid w:val="0079506C"/>
    <w:rsid w:val="007A07CA"/>
    <w:rsid w:val="007D3EAF"/>
    <w:rsid w:val="007E187C"/>
    <w:rsid w:val="007E1F8A"/>
    <w:rsid w:val="007F1825"/>
    <w:rsid w:val="007F4555"/>
    <w:rsid w:val="00824797"/>
    <w:rsid w:val="008616FA"/>
    <w:rsid w:val="00862961"/>
    <w:rsid w:val="00870570"/>
    <w:rsid w:val="00872367"/>
    <w:rsid w:val="00875848"/>
    <w:rsid w:val="008811D7"/>
    <w:rsid w:val="0088290B"/>
    <w:rsid w:val="00895B55"/>
    <w:rsid w:val="008B6ED8"/>
    <w:rsid w:val="008C0E8E"/>
    <w:rsid w:val="008C28C9"/>
    <w:rsid w:val="008C36F5"/>
    <w:rsid w:val="008D3286"/>
    <w:rsid w:val="008E7205"/>
    <w:rsid w:val="008E787F"/>
    <w:rsid w:val="008F5AED"/>
    <w:rsid w:val="00902A51"/>
    <w:rsid w:val="00902E3C"/>
    <w:rsid w:val="00912004"/>
    <w:rsid w:val="009300B1"/>
    <w:rsid w:val="00936963"/>
    <w:rsid w:val="00966082"/>
    <w:rsid w:val="00981521"/>
    <w:rsid w:val="0098370B"/>
    <w:rsid w:val="0098396F"/>
    <w:rsid w:val="00997929"/>
    <w:rsid w:val="009C2B64"/>
    <w:rsid w:val="009D1365"/>
    <w:rsid w:val="009D2589"/>
    <w:rsid w:val="009D33A3"/>
    <w:rsid w:val="009D45ED"/>
    <w:rsid w:val="009D545C"/>
    <w:rsid w:val="009F2983"/>
    <w:rsid w:val="00A004C3"/>
    <w:rsid w:val="00A123DB"/>
    <w:rsid w:val="00A163A5"/>
    <w:rsid w:val="00A30CE4"/>
    <w:rsid w:val="00A464D0"/>
    <w:rsid w:val="00A61DEF"/>
    <w:rsid w:val="00A72255"/>
    <w:rsid w:val="00AA6370"/>
    <w:rsid w:val="00AD5111"/>
    <w:rsid w:val="00AE256C"/>
    <w:rsid w:val="00AE7DD9"/>
    <w:rsid w:val="00AF0944"/>
    <w:rsid w:val="00AF3303"/>
    <w:rsid w:val="00AF5718"/>
    <w:rsid w:val="00AF6928"/>
    <w:rsid w:val="00B02503"/>
    <w:rsid w:val="00B14EF7"/>
    <w:rsid w:val="00B17C7B"/>
    <w:rsid w:val="00B233FA"/>
    <w:rsid w:val="00B80E07"/>
    <w:rsid w:val="00B826C6"/>
    <w:rsid w:val="00B854DE"/>
    <w:rsid w:val="00B85ADD"/>
    <w:rsid w:val="00BB066D"/>
    <w:rsid w:val="00BB07AA"/>
    <w:rsid w:val="00BB3553"/>
    <w:rsid w:val="00BB4B6D"/>
    <w:rsid w:val="00BC4A74"/>
    <w:rsid w:val="00BC798D"/>
    <w:rsid w:val="00BD65ED"/>
    <w:rsid w:val="00BE35A7"/>
    <w:rsid w:val="00BE7826"/>
    <w:rsid w:val="00BF4048"/>
    <w:rsid w:val="00BF638F"/>
    <w:rsid w:val="00C144BD"/>
    <w:rsid w:val="00C22CC0"/>
    <w:rsid w:val="00C251E1"/>
    <w:rsid w:val="00C30827"/>
    <w:rsid w:val="00C31B0B"/>
    <w:rsid w:val="00C35879"/>
    <w:rsid w:val="00C428F6"/>
    <w:rsid w:val="00C6236B"/>
    <w:rsid w:val="00C71F8C"/>
    <w:rsid w:val="00C77EEC"/>
    <w:rsid w:val="00C852EC"/>
    <w:rsid w:val="00C91AF1"/>
    <w:rsid w:val="00CB0B06"/>
    <w:rsid w:val="00CB5BE3"/>
    <w:rsid w:val="00CC015C"/>
    <w:rsid w:val="00CC40DC"/>
    <w:rsid w:val="00CD1429"/>
    <w:rsid w:val="00CE5C9C"/>
    <w:rsid w:val="00CE733D"/>
    <w:rsid w:val="00CF11A8"/>
    <w:rsid w:val="00D1468F"/>
    <w:rsid w:val="00D26C1B"/>
    <w:rsid w:val="00D32500"/>
    <w:rsid w:val="00D61B97"/>
    <w:rsid w:val="00D62E00"/>
    <w:rsid w:val="00D63271"/>
    <w:rsid w:val="00DA0D81"/>
    <w:rsid w:val="00DC51EF"/>
    <w:rsid w:val="00DE2A2D"/>
    <w:rsid w:val="00E125DE"/>
    <w:rsid w:val="00E1396D"/>
    <w:rsid w:val="00E16BF1"/>
    <w:rsid w:val="00E24B0B"/>
    <w:rsid w:val="00E34EF3"/>
    <w:rsid w:val="00E43D98"/>
    <w:rsid w:val="00E63E86"/>
    <w:rsid w:val="00E66DD4"/>
    <w:rsid w:val="00E77DFB"/>
    <w:rsid w:val="00E81FE2"/>
    <w:rsid w:val="00E82BDD"/>
    <w:rsid w:val="00E93FC0"/>
    <w:rsid w:val="00EA547C"/>
    <w:rsid w:val="00EB17E2"/>
    <w:rsid w:val="00EC562B"/>
    <w:rsid w:val="00ED1A3B"/>
    <w:rsid w:val="00ED7223"/>
    <w:rsid w:val="00EE25E3"/>
    <w:rsid w:val="00EE7C19"/>
    <w:rsid w:val="00EF6CC4"/>
    <w:rsid w:val="00F00434"/>
    <w:rsid w:val="00F12F1A"/>
    <w:rsid w:val="00F319F6"/>
    <w:rsid w:val="00F423E7"/>
    <w:rsid w:val="00F541E0"/>
    <w:rsid w:val="00F628E6"/>
    <w:rsid w:val="00F67E14"/>
    <w:rsid w:val="00F93448"/>
    <w:rsid w:val="00F94BE8"/>
    <w:rsid w:val="00FB156F"/>
    <w:rsid w:val="00FC4CB2"/>
    <w:rsid w:val="00FD527F"/>
    <w:rsid w:val="00FF0E3C"/>
    <w:rsid w:val="00FF2EF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docId w15:val="{F621EB94-4225-4BC6-AFD9-A97A7A670A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E798F"/>
    <w:pPr>
      <w:tabs>
        <w:tab w:val="left" w:pos="794"/>
        <w:tab w:val="left" w:pos="1191"/>
        <w:tab w:val="left" w:pos="1588"/>
        <w:tab w:val="left" w:pos="1985"/>
      </w:tabs>
      <w:overflowPunct w:val="0"/>
      <w:autoSpaceDE w:val="0"/>
      <w:autoSpaceDN w:val="0"/>
      <w:adjustRightInd w:val="0"/>
      <w:spacing w:before="120"/>
      <w:textAlignment w:val="baseline"/>
    </w:pPr>
    <w:rPr>
      <w:sz w:val="24"/>
      <w:lang w:val="en-GB"/>
    </w:rPr>
  </w:style>
  <w:style w:type="paragraph" w:styleId="Heading1">
    <w:name w:val="heading 1"/>
    <w:aliases w:val="h1,1st level,toc1,l1,I1,1,AboutDocument,Gesamzüberschrift,Test"/>
    <w:basedOn w:val="Normal"/>
    <w:next w:val="Normal"/>
    <w:qFormat/>
    <w:rsid w:val="006E798F"/>
    <w:pPr>
      <w:keepNext/>
      <w:keepLines/>
      <w:numPr>
        <w:numId w:val="8"/>
      </w:numPr>
      <w:spacing w:before="360"/>
      <w:outlineLvl w:val="0"/>
    </w:pPr>
    <w:rPr>
      <w:b/>
    </w:rPr>
  </w:style>
  <w:style w:type="paragraph" w:styleId="Heading2">
    <w:name w:val="heading 2"/>
    <w:basedOn w:val="Heading1"/>
    <w:next w:val="Normal"/>
    <w:qFormat/>
    <w:rsid w:val="006E798F"/>
    <w:pPr>
      <w:numPr>
        <w:ilvl w:val="1"/>
      </w:numPr>
      <w:outlineLvl w:val="1"/>
    </w:pPr>
  </w:style>
  <w:style w:type="paragraph" w:styleId="Heading3">
    <w:name w:val="heading 3"/>
    <w:basedOn w:val="Heading1"/>
    <w:next w:val="Normal"/>
    <w:qFormat/>
    <w:rsid w:val="006E798F"/>
    <w:pPr>
      <w:keepNext w:val="0"/>
      <w:keepLines w:val="0"/>
      <w:widowControl w:val="0"/>
      <w:numPr>
        <w:ilvl w:val="2"/>
      </w:numPr>
      <w:outlineLvl w:val="2"/>
    </w:pPr>
  </w:style>
  <w:style w:type="paragraph" w:styleId="Heading4">
    <w:name w:val="heading 4"/>
    <w:basedOn w:val="Heading3"/>
    <w:next w:val="Normal"/>
    <w:qFormat/>
    <w:rsid w:val="006E798F"/>
    <w:pPr>
      <w:numPr>
        <w:ilvl w:val="3"/>
      </w:numPr>
      <w:tabs>
        <w:tab w:val="clear" w:pos="794"/>
        <w:tab w:val="left" w:pos="1021"/>
      </w:tabs>
      <w:outlineLvl w:val="3"/>
    </w:pPr>
  </w:style>
  <w:style w:type="paragraph" w:styleId="Heading5">
    <w:name w:val="heading 5"/>
    <w:basedOn w:val="Heading4"/>
    <w:next w:val="Normal"/>
    <w:qFormat/>
    <w:rsid w:val="006E798F"/>
    <w:pPr>
      <w:numPr>
        <w:ilvl w:val="4"/>
      </w:numPr>
      <w:outlineLvl w:val="4"/>
    </w:pPr>
  </w:style>
  <w:style w:type="paragraph" w:styleId="Heading6">
    <w:name w:val="heading 6"/>
    <w:basedOn w:val="Heading4"/>
    <w:next w:val="Normal"/>
    <w:qFormat/>
    <w:rsid w:val="006E798F"/>
    <w:pPr>
      <w:numPr>
        <w:ilvl w:val="5"/>
      </w:numPr>
      <w:tabs>
        <w:tab w:val="clear" w:pos="1021"/>
        <w:tab w:val="clear" w:pos="1191"/>
      </w:tabs>
      <w:outlineLvl w:val="5"/>
    </w:pPr>
  </w:style>
  <w:style w:type="paragraph" w:styleId="Heading7">
    <w:name w:val="heading 7"/>
    <w:basedOn w:val="Heading6"/>
    <w:next w:val="Normal"/>
    <w:qFormat/>
    <w:rsid w:val="006E798F"/>
    <w:pPr>
      <w:numPr>
        <w:ilvl w:val="6"/>
      </w:numPr>
      <w:outlineLvl w:val="6"/>
    </w:pPr>
  </w:style>
  <w:style w:type="paragraph" w:styleId="Heading8">
    <w:name w:val="heading 8"/>
    <w:basedOn w:val="Heading6"/>
    <w:next w:val="Normal"/>
    <w:qFormat/>
    <w:rsid w:val="006E798F"/>
    <w:pPr>
      <w:numPr>
        <w:ilvl w:val="7"/>
      </w:numPr>
      <w:outlineLvl w:val="7"/>
    </w:pPr>
  </w:style>
  <w:style w:type="paragraph" w:styleId="Heading9">
    <w:name w:val="heading 9"/>
    <w:basedOn w:val="Heading6"/>
    <w:next w:val="Normal"/>
    <w:qFormat/>
    <w:rsid w:val="006E798F"/>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nexNotitle">
    <w:name w:val="Annex_No &amp; title"/>
    <w:basedOn w:val="Normal"/>
    <w:next w:val="Normal"/>
    <w:rsid w:val="006E798F"/>
    <w:pPr>
      <w:keepNext/>
      <w:keepLines/>
      <w:spacing w:before="480"/>
      <w:jc w:val="center"/>
    </w:pPr>
    <w:rPr>
      <w:b/>
      <w:sz w:val="28"/>
    </w:rPr>
  </w:style>
  <w:style w:type="character" w:customStyle="1" w:styleId="Appdef">
    <w:name w:val="App_def"/>
    <w:basedOn w:val="DefaultParagraphFont"/>
    <w:rsid w:val="006E798F"/>
    <w:rPr>
      <w:rFonts w:ascii="Times New Roman" w:hAnsi="Times New Roman"/>
      <w:b/>
    </w:rPr>
  </w:style>
  <w:style w:type="character" w:customStyle="1" w:styleId="Appref">
    <w:name w:val="App_ref"/>
    <w:basedOn w:val="DefaultParagraphFont"/>
    <w:rsid w:val="006E798F"/>
  </w:style>
  <w:style w:type="paragraph" w:customStyle="1" w:styleId="AppendixNotitle">
    <w:name w:val="Appendix_No &amp; title"/>
    <w:basedOn w:val="AnnexNotitle"/>
    <w:next w:val="Normal"/>
    <w:rsid w:val="006E798F"/>
  </w:style>
  <w:style w:type="character" w:customStyle="1" w:styleId="Artdef">
    <w:name w:val="Art_def"/>
    <w:basedOn w:val="DefaultParagraphFont"/>
    <w:rsid w:val="006E798F"/>
    <w:rPr>
      <w:rFonts w:ascii="Times New Roman" w:hAnsi="Times New Roman"/>
      <w:b/>
    </w:rPr>
  </w:style>
  <w:style w:type="paragraph" w:customStyle="1" w:styleId="Artheading">
    <w:name w:val="Art_heading"/>
    <w:basedOn w:val="Normal"/>
    <w:next w:val="Normal"/>
    <w:rsid w:val="006E798F"/>
    <w:pPr>
      <w:spacing w:before="480"/>
      <w:jc w:val="center"/>
    </w:pPr>
    <w:rPr>
      <w:b/>
      <w:sz w:val="28"/>
    </w:rPr>
  </w:style>
  <w:style w:type="paragraph" w:customStyle="1" w:styleId="ArtNo">
    <w:name w:val="Art_No"/>
    <w:basedOn w:val="Normal"/>
    <w:next w:val="Normal"/>
    <w:rsid w:val="006E798F"/>
    <w:pPr>
      <w:keepNext/>
      <w:keepLines/>
      <w:spacing w:before="480"/>
      <w:jc w:val="center"/>
    </w:pPr>
    <w:rPr>
      <w:caps/>
      <w:sz w:val="28"/>
    </w:rPr>
  </w:style>
  <w:style w:type="character" w:customStyle="1" w:styleId="Artref">
    <w:name w:val="Art_ref"/>
    <w:basedOn w:val="DefaultParagraphFont"/>
    <w:rsid w:val="006E798F"/>
  </w:style>
  <w:style w:type="paragraph" w:customStyle="1" w:styleId="Arttitle">
    <w:name w:val="Art_title"/>
    <w:basedOn w:val="Normal"/>
    <w:next w:val="Normal"/>
    <w:rsid w:val="006E798F"/>
    <w:pPr>
      <w:keepNext/>
      <w:keepLines/>
      <w:spacing w:before="240"/>
      <w:jc w:val="center"/>
    </w:pPr>
    <w:rPr>
      <w:b/>
      <w:sz w:val="28"/>
    </w:rPr>
  </w:style>
  <w:style w:type="paragraph" w:customStyle="1" w:styleId="ASN1">
    <w:name w:val="ASN.1"/>
    <w:basedOn w:val="Normal"/>
    <w:rsid w:val="006E798F"/>
    <w:pPr>
      <w:tabs>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b/>
      <w:noProof/>
      <w:sz w:val="20"/>
    </w:rPr>
  </w:style>
  <w:style w:type="paragraph" w:customStyle="1" w:styleId="Call">
    <w:name w:val="Call"/>
    <w:basedOn w:val="Normal"/>
    <w:next w:val="Normal"/>
    <w:rsid w:val="006E798F"/>
    <w:pPr>
      <w:keepNext/>
      <w:keepLines/>
      <w:spacing w:before="160"/>
      <w:ind w:left="794"/>
    </w:pPr>
    <w:rPr>
      <w:i/>
    </w:rPr>
  </w:style>
  <w:style w:type="paragraph" w:customStyle="1" w:styleId="ChapNo">
    <w:name w:val="Chap_No"/>
    <w:basedOn w:val="Normal"/>
    <w:next w:val="Normal"/>
    <w:rsid w:val="006E798F"/>
    <w:pPr>
      <w:keepNext/>
      <w:keepLines/>
      <w:spacing w:before="480"/>
      <w:jc w:val="center"/>
    </w:pPr>
    <w:rPr>
      <w:b/>
      <w:caps/>
      <w:sz w:val="28"/>
    </w:rPr>
  </w:style>
  <w:style w:type="paragraph" w:customStyle="1" w:styleId="Chaptitle">
    <w:name w:val="Chap_title"/>
    <w:basedOn w:val="Normal"/>
    <w:next w:val="Normal"/>
    <w:rsid w:val="006E798F"/>
    <w:pPr>
      <w:keepNext/>
      <w:keepLines/>
      <w:spacing w:before="240"/>
      <w:jc w:val="center"/>
    </w:pPr>
    <w:rPr>
      <w:b/>
      <w:sz w:val="28"/>
    </w:rPr>
  </w:style>
  <w:style w:type="character" w:styleId="EndnoteReference">
    <w:name w:val="endnote reference"/>
    <w:basedOn w:val="DefaultParagraphFont"/>
    <w:semiHidden/>
    <w:rsid w:val="006E798F"/>
    <w:rPr>
      <w:vertAlign w:val="superscript"/>
    </w:rPr>
  </w:style>
  <w:style w:type="paragraph" w:customStyle="1" w:styleId="enumlev1">
    <w:name w:val="enumlev1"/>
    <w:basedOn w:val="Normal"/>
    <w:rsid w:val="006E798F"/>
    <w:pPr>
      <w:spacing w:before="80"/>
      <w:ind w:left="794" w:hanging="794"/>
    </w:pPr>
  </w:style>
  <w:style w:type="paragraph" w:customStyle="1" w:styleId="enumlev2">
    <w:name w:val="enumlev2"/>
    <w:basedOn w:val="enumlev1"/>
    <w:rsid w:val="006E798F"/>
    <w:pPr>
      <w:ind w:left="1191" w:hanging="397"/>
    </w:pPr>
  </w:style>
  <w:style w:type="paragraph" w:customStyle="1" w:styleId="enumlev3">
    <w:name w:val="enumlev3"/>
    <w:basedOn w:val="enumlev2"/>
    <w:rsid w:val="006E798F"/>
    <w:pPr>
      <w:ind w:left="1588"/>
    </w:pPr>
  </w:style>
  <w:style w:type="paragraph" w:customStyle="1" w:styleId="Equation">
    <w:name w:val="Equation"/>
    <w:basedOn w:val="Normal"/>
    <w:rsid w:val="006E798F"/>
    <w:pPr>
      <w:tabs>
        <w:tab w:val="clear" w:pos="1191"/>
        <w:tab w:val="clear" w:pos="1588"/>
        <w:tab w:val="clear" w:pos="1985"/>
        <w:tab w:val="center" w:pos="4820"/>
        <w:tab w:val="right" w:pos="9639"/>
      </w:tabs>
    </w:pPr>
  </w:style>
  <w:style w:type="paragraph" w:customStyle="1" w:styleId="Equationlegend">
    <w:name w:val="Equation_legend"/>
    <w:basedOn w:val="Normal"/>
    <w:rsid w:val="006E798F"/>
    <w:pPr>
      <w:tabs>
        <w:tab w:val="clear" w:pos="794"/>
        <w:tab w:val="clear" w:pos="1191"/>
        <w:tab w:val="clear" w:pos="1588"/>
        <w:tab w:val="right" w:pos="1814"/>
      </w:tabs>
      <w:spacing w:before="80"/>
      <w:ind w:left="1985" w:hanging="1985"/>
    </w:pPr>
  </w:style>
  <w:style w:type="paragraph" w:customStyle="1" w:styleId="Figure">
    <w:name w:val="Figure"/>
    <w:basedOn w:val="Normal"/>
    <w:next w:val="Normal"/>
    <w:rsid w:val="006E798F"/>
    <w:pPr>
      <w:keepNext/>
      <w:keepLines/>
      <w:spacing w:before="240" w:after="120"/>
      <w:jc w:val="center"/>
    </w:pPr>
  </w:style>
  <w:style w:type="paragraph" w:customStyle="1" w:styleId="Figurelegend">
    <w:name w:val="Figure_legend"/>
    <w:basedOn w:val="Normal"/>
    <w:rsid w:val="006E798F"/>
    <w:pPr>
      <w:keepNext/>
      <w:keepLines/>
      <w:tabs>
        <w:tab w:val="clear" w:pos="794"/>
        <w:tab w:val="clear" w:pos="1191"/>
        <w:tab w:val="clear" w:pos="1588"/>
        <w:tab w:val="clear" w:pos="1985"/>
      </w:tabs>
      <w:spacing w:before="20" w:after="20"/>
    </w:pPr>
    <w:rPr>
      <w:sz w:val="18"/>
    </w:rPr>
  </w:style>
  <w:style w:type="paragraph" w:customStyle="1" w:styleId="FigureNotitle">
    <w:name w:val="Figure_No &amp; title"/>
    <w:basedOn w:val="Normal"/>
    <w:next w:val="Normal"/>
    <w:rsid w:val="006E798F"/>
    <w:pPr>
      <w:keepLines/>
      <w:spacing w:before="240" w:after="120"/>
      <w:jc w:val="center"/>
    </w:pPr>
    <w:rPr>
      <w:b/>
    </w:rPr>
  </w:style>
  <w:style w:type="paragraph" w:customStyle="1" w:styleId="FigureNoBR">
    <w:name w:val="Figure_No_BR"/>
    <w:basedOn w:val="Normal"/>
    <w:next w:val="Normal"/>
    <w:rsid w:val="006E798F"/>
    <w:pPr>
      <w:keepNext/>
      <w:keepLines/>
      <w:spacing w:before="480" w:after="120"/>
      <w:jc w:val="center"/>
    </w:pPr>
    <w:rPr>
      <w:caps/>
    </w:rPr>
  </w:style>
  <w:style w:type="paragraph" w:customStyle="1" w:styleId="TabletitleBR">
    <w:name w:val="Table_title_BR"/>
    <w:basedOn w:val="Normal"/>
    <w:next w:val="Normal"/>
    <w:rsid w:val="006E798F"/>
    <w:pPr>
      <w:keepNext/>
      <w:keepLines/>
      <w:spacing w:before="0" w:after="120"/>
      <w:jc w:val="center"/>
    </w:pPr>
    <w:rPr>
      <w:b/>
    </w:rPr>
  </w:style>
  <w:style w:type="paragraph" w:customStyle="1" w:styleId="FiguretitleBR">
    <w:name w:val="Figure_title_BR"/>
    <w:basedOn w:val="TabletitleBR"/>
    <w:next w:val="Normal"/>
    <w:rsid w:val="006E798F"/>
    <w:pPr>
      <w:keepNext w:val="0"/>
      <w:spacing w:after="480"/>
    </w:pPr>
  </w:style>
  <w:style w:type="paragraph" w:customStyle="1" w:styleId="Figurewithouttitle">
    <w:name w:val="Figure_without_title"/>
    <w:basedOn w:val="Normal"/>
    <w:next w:val="Normal"/>
    <w:rsid w:val="006E798F"/>
    <w:pPr>
      <w:keepLines/>
      <w:spacing w:before="240" w:after="120"/>
      <w:jc w:val="center"/>
    </w:pPr>
  </w:style>
  <w:style w:type="paragraph" w:styleId="Footer">
    <w:name w:val="footer"/>
    <w:basedOn w:val="Normal"/>
    <w:rsid w:val="006E798F"/>
    <w:pPr>
      <w:tabs>
        <w:tab w:val="clear" w:pos="794"/>
        <w:tab w:val="clear" w:pos="1191"/>
        <w:tab w:val="clear" w:pos="1588"/>
        <w:tab w:val="clear" w:pos="1985"/>
        <w:tab w:val="left" w:pos="5954"/>
        <w:tab w:val="right" w:pos="9639"/>
      </w:tabs>
      <w:spacing w:before="0"/>
    </w:pPr>
    <w:rPr>
      <w:caps/>
      <w:noProof/>
      <w:sz w:val="16"/>
    </w:rPr>
  </w:style>
  <w:style w:type="paragraph" w:customStyle="1" w:styleId="FirstFooter">
    <w:name w:val="FirstFooter"/>
    <w:basedOn w:val="Footer"/>
    <w:rsid w:val="006E798F"/>
    <w:pPr>
      <w:tabs>
        <w:tab w:val="clear" w:pos="5954"/>
        <w:tab w:val="clear" w:pos="9639"/>
      </w:tabs>
      <w:overflowPunct/>
      <w:autoSpaceDE/>
      <w:autoSpaceDN/>
      <w:adjustRightInd/>
      <w:spacing w:before="40"/>
      <w:textAlignment w:val="auto"/>
    </w:pPr>
    <w:rPr>
      <w:caps w:val="0"/>
      <w:noProof w:val="0"/>
    </w:rPr>
  </w:style>
  <w:style w:type="paragraph" w:customStyle="1" w:styleId="FooterQP">
    <w:name w:val="Footer_QP"/>
    <w:basedOn w:val="Normal"/>
    <w:rsid w:val="006E798F"/>
    <w:pPr>
      <w:tabs>
        <w:tab w:val="clear" w:pos="794"/>
        <w:tab w:val="clear" w:pos="1191"/>
        <w:tab w:val="clear" w:pos="1588"/>
        <w:tab w:val="clear" w:pos="1985"/>
        <w:tab w:val="left" w:pos="907"/>
        <w:tab w:val="right" w:pos="8789"/>
        <w:tab w:val="right" w:pos="9639"/>
      </w:tabs>
      <w:spacing w:before="0"/>
    </w:pPr>
    <w:rPr>
      <w:b/>
      <w:sz w:val="22"/>
    </w:rPr>
  </w:style>
  <w:style w:type="character" w:styleId="FootnoteReference">
    <w:name w:val="footnote reference"/>
    <w:basedOn w:val="DefaultParagraphFont"/>
    <w:semiHidden/>
    <w:rsid w:val="006E798F"/>
    <w:rPr>
      <w:position w:val="6"/>
      <w:sz w:val="18"/>
    </w:rPr>
  </w:style>
  <w:style w:type="paragraph" w:customStyle="1" w:styleId="Note">
    <w:name w:val="Note"/>
    <w:basedOn w:val="Normal"/>
    <w:rsid w:val="006E798F"/>
    <w:pPr>
      <w:spacing w:before="80"/>
    </w:pPr>
  </w:style>
  <w:style w:type="paragraph" w:styleId="FootnoteText">
    <w:name w:val="footnote text"/>
    <w:basedOn w:val="Note"/>
    <w:semiHidden/>
    <w:rsid w:val="006E798F"/>
    <w:pPr>
      <w:keepLines/>
      <w:tabs>
        <w:tab w:val="left" w:pos="255"/>
      </w:tabs>
      <w:ind w:left="255" w:hanging="255"/>
    </w:pPr>
  </w:style>
  <w:style w:type="paragraph" w:customStyle="1" w:styleId="Formal">
    <w:name w:val="Formal"/>
    <w:basedOn w:val="ASN1"/>
    <w:rsid w:val="006E798F"/>
    <w:rPr>
      <w:b w:val="0"/>
    </w:rPr>
  </w:style>
  <w:style w:type="paragraph" w:styleId="Header">
    <w:name w:val="header"/>
    <w:basedOn w:val="Normal"/>
    <w:rsid w:val="006E798F"/>
    <w:pPr>
      <w:tabs>
        <w:tab w:val="clear" w:pos="794"/>
        <w:tab w:val="clear" w:pos="1191"/>
        <w:tab w:val="clear" w:pos="1588"/>
        <w:tab w:val="clear" w:pos="1985"/>
      </w:tabs>
      <w:spacing w:before="0"/>
      <w:jc w:val="center"/>
    </w:pPr>
    <w:rPr>
      <w:sz w:val="18"/>
    </w:rPr>
  </w:style>
  <w:style w:type="paragraph" w:customStyle="1" w:styleId="Headingb">
    <w:name w:val="Heading_b"/>
    <w:basedOn w:val="Normal"/>
    <w:next w:val="Normal"/>
    <w:rsid w:val="006E798F"/>
    <w:pPr>
      <w:keepNext/>
      <w:spacing w:before="160"/>
    </w:pPr>
    <w:rPr>
      <w:b/>
    </w:rPr>
  </w:style>
  <w:style w:type="paragraph" w:customStyle="1" w:styleId="Headingi">
    <w:name w:val="Heading_i"/>
    <w:basedOn w:val="Normal"/>
    <w:next w:val="Normal"/>
    <w:rsid w:val="006E798F"/>
    <w:pPr>
      <w:keepNext/>
      <w:spacing w:before="160"/>
    </w:pPr>
    <w:rPr>
      <w:i/>
    </w:rPr>
  </w:style>
  <w:style w:type="paragraph" w:styleId="Index1">
    <w:name w:val="index 1"/>
    <w:basedOn w:val="Normal"/>
    <w:next w:val="Normal"/>
    <w:semiHidden/>
    <w:rsid w:val="006E798F"/>
  </w:style>
  <w:style w:type="paragraph" w:styleId="Index2">
    <w:name w:val="index 2"/>
    <w:basedOn w:val="Normal"/>
    <w:next w:val="Normal"/>
    <w:semiHidden/>
    <w:rsid w:val="006E798F"/>
    <w:pPr>
      <w:ind w:left="283"/>
    </w:pPr>
  </w:style>
  <w:style w:type="paragraph" w:styleId="Index3">
    <w:name w:val="index 3"/>
    <w:basedOn w:val="Normal"/>
    <w:next w:val="Normal"/>
    <w:semiHidden/>
    <w:rsid w:val="006E798F"/>
    <w:pPr>
      <w:ind w:left="566"/>
    </w:pPr>
  </w:style>
  <w:style w:type="paragraph" w:customStyle="1" w:styleId="Normalaftertitle">
    <w:name w:val="Normal_after_title"/>
    <w:basedOn w:val="Normal"/>
    <w:next w:val="Normal"/>
    <w:rsid w:val="006E798F"/>
    <w:pPr>
      <w:spacing w:before="360"/>
    </w:pPr>
  </w:style>
  <w:style w:type="character" w:styleId="PageNumber">
    <w:name w:val="page number"/>
    <w:basedOn w:val="DefaultParagraphFont"/>
    <w:rsid w:val="006E798F"/>
  </w:style>
  <w:style w:type="paragraph" w:customStyle="1" w:styleId="PartNo">
    <w:name w:val="Part_No"/>
    <w:basedOn w:val="Normal"/>
    <w:next w:val="Normal"/>
    <w:rsid w:val="006E798F"/>
    <w:pPr>
      <w:keepNext/>
      <w:keepLines/>
      <w:spacing w:before="480" w:after="80"/>
      <w:jc w:val="center"/>
    </w:pPr>
    <w:rPr>
      <w:caps/>
      <w:sz w:val="28"/>
    </w:rPr>
  </w:style>
  <w:style w:type="paragraph" w:customStyle="1" w:styleId="Partref">
    <w:name w:val="Part_ref"/>
    <w:basedOn w:val="Normal"/>
    <w:next w:val="Normal"/>
    <w:rsid w:val="006E798F"/>
    <w:pPr>
      <w:keepNext/>
      <w:keepLines/>
      <w:spacing w:before="280"/>
      <w:jc w:val="center"/>
    </w:pPr>
  </w:style>
  <w:style w:type="paragraph" w:customStyle="1" w:styleId="Parttitle">
    <w:name w:val="Part_title"/>
    <w:basedOn w:val="Normal"/>
    <w:next w:val="Normalaftertitle"/>
    <w:rsid w:val="006E798F"/>
    <w:pPr>
      <w:keepNext/>
      <w:keepLines/>
      <w:spacing w:before="240" w:after="280"/>
      <w:jc w:val="center"/>
    </w:pPr>
    <w:rPr>
      <w:b/>
      <w:sz w:val="28"/>
    </w:rPr>
  </w:style>
  <w:style w:type="paragraph" w:customStyle="1" w:styleId="Recdate">
    <w:name w:val="Rec_date"/>
    <w:basedOn w:val="Normal"/>
    <w:next w:val="Normalaftertitle"/>
    <w:rsid w:val="006E798F"/>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rsid w:val="006E798F"/>
  </w:style>
  <w:style w:type="paragraph" w:customStyle="1" w:styleId="RecNo">
    <w:name w:val="Rec_No"/>
    <w:basedOn w:val="Normal"/>
    <w:next w:val="Normal"/>
    <w:rsid w:val="006E798F"/>
    <w:pPr>
      <w:keepNext/>
      <w:keepLines/>
      <w:spacing w:before="0"/>
    </w:pPr>
    <w:rPr>
      <w:b/>
      <w:sz w:val="28"/>
    </w:rPr>
  </w:style>
  <w:style w:type="paragraph" w:customStyle="1" w:styleId="QuestionNo">
    <w:name w:val="Question_No"/>
    <w:basedOn w:val="RecNo"/>
    <w:next w:val="Normal"/>
    <w:rsid w:val="006E798F"/>
  </w:style>
  <w:style w:type="paragraph" w:customStyle="1" w:styleId="RecNoBR">
    <w:name w:val="Rec_No_BR"/>
    <w:basedOn w:val="Normal"/>
    <w:next w:val="Normal"/>
    <w:rsid w:val="006E798F"/>
    <w:pPr>
      <w:keepNext/>
      <w:keepLines/>
      <w:spacing w:before="480"/>
      <w:jc w:val="center"/>
    </w:pPr>
    <w:rPr>
      <w:caps/>
      <w:sz w:val="28"/>
    </w:rPr>
  </w:style>
  <w:style w:type="paragraph" w:customStyle="1" w:styleId="QuestionNoBR">
    <w:name w:val="Question_No_BR"/>
    <w:basedOn w:val="RecNoBR"/>
    <w:next w:val="Normal"/>
    <w:rsid w:val="006E798F"/>
  </w:style>
  <w:style w:type="paragraph" w:customStyle="1" w:styleId="Recref">
    <w:name w:val="Rec_ref"/>
    <w:basedOn w:val="Normal"/>
    <w:next w:val="Recdate"/>
    <w:rsid w:val="006E798F"/>
    <w:pPr>
      <w:keepNext/>
      <w:keepLines/>
      <w:tabs>
        <w:tab w:val="clear" w:pos="794"/>
        <w:tab w:val="clear" w:pos="1191"/>
        <w:tab w:val="clear" w:pos="1588"/>
        <w:tab w:val="clear" w:pos="1985"/>
      </w:tabs>
      <w:jc w:val="center"/>
    </w:pPr>
    <w:rPr>
      <w:i/>
    </w:rPr>
  </w:style>
  <w:style w:type="paragraph" w:customStyle="1" w:styleId="Questionref">
    <w:name w:val="Question_ref"/>
    <w:basedOn w:val="Recref"/>
    <w:next w:val="Questiondate"/>
    <w:rsid w:val="006E798F"/>
  </w:style>
  <w:style w:type="paragraph" w:customStyle="1" w:styleId="Rectitle">
    <w:name w:val="Rec_title"/>
    <w:basedOn w:val="Normal"/>
    <w:next w:val="Normalaftertitle"/>
    <w:rsid w:val="006E798F"/>
    <w:pPr>
      <w:keepNext/>
      <w:keepLines/>
      <w:spacing w:before="360"/>
      <w:jc w:val="center"/>
    </w:pPr>
    <w:rPr>
      <w:b/>
      <w:sz w:val="28"/>
    </w:rPr>
  </w:style>
  <w:style w:type="paragraph" w:customStyle="1" w:styleId="Questiontitle">
    <w:name w:val="Question_title"/>
    <w:basedOn w:val="Rectitle"/>
    <w:next w:val="Questionref"/>
    <w:rsid w:val="006E798F"/>
  </w:style>
  <w:style w:type="character" w:customStyle="1" w:styleId="Recdef">
    <w:name w:val="Rec_def"/>
    <w:basedOn w:val="DefaultParagraphFont"/>
    <w:rsid w:val="006E798F"/>
    <w:rPr>
      <w:b/>
    </w:rPr>
  </w:style>
  <w:style w:type="paragraph" w:customStyle="1" w:styleId="Reftext">
    <w:name w:val="Ref_text"/>
    <w:basedOn w:val="Normal"/>
    <w:rsid w:val="006E798F"/>
    <w:pPr>
      <w:ind w:left="794" w:hanging="794"/>
    </w:pPr>
  </w:style>
  <w:style w:type="paragraph" w:customStyle="1" w:styleId="Reftitle">
    <w:name w:val="Ref_title"/>
    <w:basedOn w:val="Normal"/>
    <w:next w:val="Reftext"/>
    <w:rsid w:val="006E798F"/>
    <w:pPr>
      <w:spacing w:before="480"/>
      <w:jc w:val="center"/>
    </w:pPr>
    <w:rPr>
      <w:b/>
    </w:rPr>
  </w:style>
  <w:style w:type="paragraph" w:customStyle="1" w:styleId="Repdate">
    <w:name w:val="Rep_date"/>
    <w:basedOn w:val="Recdate"/>
    <w:next w:val="Normalaftertitle"/>
    <w:rsid w:val="006E798F"/>
  </w:style>
  <w:style w:type="paragraph" w:customStyle="1" w:styleId="RepNo">
    <w:name w:val="Rep_No"/>
    <w:basedOn w:val="RecNo"/>
    <w:next w:val="Normal"/>
    <w:rsid w:val="006E798F"/>
  </w:style>
  <w:style w:type="paragraph" w:customStyle="1" w:styleId="RepNoBR">
    <w:name w:val="Rep_No_BR"/>
    <w:basedOn w:val="RecNoBR"/>
    <w:next w:val="Normal"/>
    <w:rsid w:val="006E798F"/>
  </w:style>
  <w:style w:type="paragraph" w:customStyle="1" w:styleId="Repref">
    <w:name w:val="Rep_ref"/>
    <w:basedOn w:val="Recref"/>
    <w:next w:val="Repdate"/>
    <w:rsid w:val="006E798F"/>
  </w:style>
  <w:style w:type="paragraph" w:customStyle="1" w:styleId="Reptitle">
    <w:name w:val="Rep_title"/>
    <w:basedOn w:val="Rectitle"/>
    <w:next w:val="Repref"/>
    <w:rsid w:val="006E798F"/>
  </w:style>
  <w:style w:type="paragraph" w:customStyle="1" w:styleId="Resdate">
    <w:name w:val="Res_date"/>
    <w:basedOn w:val="Recdate"/>
    <w:next w:val="Normalaftertitle"/>
    <w:rsid w:val="006E798F"/>
  </w:style>
  <w:style w:type="character" w:customStyle="1" w:styleId="Resdef">
    <w:name w:val="Res_def"/>
    <w:basedOn w:val="DefaultParagraphFont"/>
    <w:rsid w:val="006E798F"/>
    <w:rPr>
      <w:rFonts w:ascii="Times New Roman" w:hAnsi="Times New Roman"/>
      <w:b/>
    </w:rPr>
  </w:style>
  <w:style w:type="paragraph" w:customStyle="1" w:styleId="ResNo">
    <w:name w:val="Res_No"/>
    <w:basedOn w:val="RecNo"/>
    <w:next w:val="Normal"/>
    <w:rsid w:val="006E798F"/>
  </w:style>
  <w:style w:type="paragraph" w:customStyle="1" w:styleId="ResNoBR">
    <w:name w:val="Res_No_BR"/>
    <w:basedOn w:val="RecNoBR"/>
    <w:next w:val="Normal"/>
    <w:rsid w:val="006E798F"/>
  </w:style>
  <w:style w:type="paragraph" w:customStyle="1" w:styleId="Resref">
    <w:name w:val="Res_ref"/>
    <w:basedOn w:val="Recref"/>
    <w:next w:val="Resdate"/>
    <w:rsid w:val="006E798F"/>
  </w:style>
  <w:style w:type="paragraph" w:customStyle="1" w:styleId="Restitle">
    <w:name w:val="Res_title"/>
    <w:basedOn w:val="Rectitle"/>
    <w:next w:val="Resref"/>
    <w:rsid w:val="006E798F"/>
  </w:style>
  <w:style w:type="paragraph" w:customStyle="1" w:styleId="Section1">
    <w:name w:val="Section_1"/>
    <w:basedOn w:val="Normal"/>
    <w:next w:val="Normal"/>
    <w:rsid w:val="006E798F"/>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rsid w:val="006E798F"/>
    <w:pPr>
      <w:tabs>
        <w:tab w:val="clear" w:pos="794"/>
        <w:tab w:val="clear" w:pos="1191"/>
        <w:tab w:val="clear" w:pos="1588"/>
        <w:tab w:val="clear" w:pos="1985"/>
      </w:tabs>
      <w:spacing w:before="240"/>
      <w:jc w:val="center"/>
    </w:pPr>
    <w:rPr>
      <w:i/>
    </w:rPr>
  </w:style>
  <w:style w:type="paragraph" w:customStyle="1" w:styleId="SectionNo">
    <w:name w:val="Section_No"/>
    <w:basedOn w:val="Normal"/>
    <w:next w:val="Normal"/>
    <w:rsid w:val="006E798F"/>
    <w:pPr>
      <w:keepNext/>
      <w:keepLines/>
      <w:spacing w:before="480" w:after="80"/>
      <w:jc w:val="center"/>
    </w:pPr>
    <w:rPr>
      <w:caps/>
      <w:sz w:val="28"/>
    </w:rPr>
  </w:style>
  <w:style w:type="paragraph" w:customStyle="1" w:styleId="Sectiontitle">
    <w:name w:val="Section_title"/>
    <w:basedOn w:val="Normal"/>
    <w:next w:val="Normalaftertitle"/>
    <w:rsid w:val="006E798F"/>
    <w:pPr>
      <w:keepNext/>
      <w:keepLines/>
      <w:spacing w:before="480" w:after="280"/>
      <w:jc w:val="center"/>
    </w:pPr>
    <w:rPr>
      <w:b/>
      <w:sz w:val="28"/>
    </w:rPr>
  </w:style>
  <w:style w:type="paragraph" w:customStyle="1" w:styleId="Source">
    <w:name w:val="Source"/>
    <w:basedOn w:val="Normal"/>
    <w:next w:val="Normalaftertitle"/>
    <w:rsid w:val="006E798F"/>
    <w:pPr>
      <w:spacing w:before="840" w:after="200"/>
      <w:jc w:val="center"/>
    </w:pPr>
    <w:rPr>
      <w:b/>
      <w:sz w:val="28"/>
    </w:rPr>
  </w:style>
  <w:style w:type="paragraph" w:customStyle="1" w:styleId="SpecialFooter">
    <w:name w:val="Special Footer"/>
    <w:basedOn w:val="Footer"/>
    <w:rsid w:val="006E798F"/>
    <w:pPr>
      <w:tabs>
        <w:tab w:val="left" w:pos="567"/>
        <w:tab w:val="left" w:pos="1134"/>
        <w:tab w:val="left" w:pos="1701"/>
        <w:tab w:val="left" w:pos="2268"/>
        <w:tab w:val="left" w:pos="2835"/>
      </w:tabs>
      <w:jc w:val="both"/>
    </w:pPr>
    <w:rPr>
      <w:caps w:val="0"/>
      <w:noProof w:val="0"/>
    </w:rPr>
  </w:style>
  <w:style w:type="character" w:customStyle="1" w:styleId="Tablefreq">
    <w:name w:val="Table_freq"/>
    <w:basedOn w:val="DefaultParagraphFont"/>
    <w:rsid w:val="006E798F"/>
    <w:rPr>
      <w:b/>
      <w:color w:val="auto"/>
    </w:rPr>
  </w:style>
  <w:style w:type="paragraph" w:customStyle="1" w:styleId="Tablehead">
    <w:name w:val="Table_head"/>
    <w:basedOn w:val="Normal"/>
    <w:next w:val="Normal"/>
    <w:rsid w:val="006E798F"/>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6E798F"/>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pPr>
    <w:rPr>
      <w:sz w:val="22"/>
    </w:rPr>
  </w:style>
  <w:style w:type="paragraph" w:customStyle="1" w:styleId="TableNotitle">
    <w:name w:val="Table_No &amp; title"/>
    <w:basedOn w:val="Normal"/>
    <w:next w:val="Tablehead"/>
    <w:rsid w:val="006E798F"/>
    <w:pPr>
      <w:keepNext/>
      <w:keepLines/>
      <w:spacing w:before="360" w:after="120"/>
      <w:jc w:val="center"/>
    </w:pPr>
    <w:rPr>
      <w:b/>
    </w:rPr>
  </w:style>
  <w:style w:type="paragraph" w:customStyle="1" w:styleId="TableNoBR">
    <w:name w:val="Table_No_BR"/>
    <w:basedOn w:val="Normal"/>
    <w:next w:val="TabletitleBR"/>
    <w:rsid w:val="006E798F"/>
    <w:pPr>
      <w:keepNext/>
      <w:spacing w:before="560" w:after="120"/>
      <w:jc w:val="center"/>
    </w:pPr>
    <w:rPr>
      <w:caps/>
    </w:rPr>
  </w:style>
  <w:style w:type="paragraph" w:customStyle="1" w:styleId="Tableref">
    <w:name w:val="Table_ref"/>
    <w:basedOn w:val="Normal"/>
    <w:next w:val="TabletitleBR"/>
    <w:rsid w:val="006E798F"/>
    <w:pPr>
      <w:keepNext/>
      <w:spacing w:before="0" w:after="120"/>
      <w:jc w:val="center"/>
    </w:pPr>
  </w:style>
  <w:style w:type="paragraph" w:customStyle="1" w:styleId="Tabletext">
    <w:name w:val="Table_text"/>
    <w:basedOn w:val="Normal"/>
    <w:rsid w:val="006E798F"/>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Title1">
    <w:name w:val="Title 1"/>
    <w:basedOn w:val="Source"/>
    <w:next w:val="Normal"/>
    <w:rsid w:val="006E798F"/>
    <w:pPr>
      <w:tabs>
        <w:tab w:val="clear" w:pos="794"/>
        <w:tab w:val="clear" w:pos="1191"/>
        <w:tab w:val="clear" w:pos="1588"/>
        <w:tab w:val="clear" w:pos="1985"/>
        <w:tab w:val="left" w:pos="567"/>
        <w:tab w:val="left" w:pos="1134"/>
        <w:tab w:val="left" w:pos="1701"/>
        <w:tab w:val="left" w:pos="2268"/>
        <w:tab w:val="left" w:pos="2835"/>
      </w:tabs>
      <w:spacing w:before="240" w:after="0"/>
    </w:pPr>
    <w:rPr>
      <w:caps/>
      <w:sz w:val="24"/>
    </w:rPr>
  </w:style>
  <w:style w:type="paragraph" w:customStyle="1" w:styleId="Title2">
    <w:name w:val="Title 2"/>
    <w:basedOn w:val="Title1"/>
    <w:next w:val="Normal"/>
    <w:rsid w:val="006E798F"/>
  </w:style>
  <w:style w:type="paragraph" w:customStyle="1" w:styleId="Title3">
    <w:name w:val="Title 3"/>
    <w:basedOn w:val="Title2"/>
    <w:next w:val="Normal"/>
    <w:rsid w:val="006E798F"/>
    <w:rPr>
      <w:caps w:val="0"/>
    </w:rPr>
  </w:style>
  <w:style w:type="paragraph" w:customStyle="1" w:styleId="Title4">
    <w:name w:val="Title 4"/>
    <w:basedOn w:val="Title3"/>
    <w:next w:val="Heading1"/>
    <w:rsid w:val="006E798F"/>
    <w:rPr>
      <w:b w:val="0"/>
    </w:rPr>
  </w:style>
  <w:style w:type="paragraph" w:customStyle="1" w:styleId="toc0">
    <w:name w:val="toc 0"/>
    <w:basedOn w:val="Normal"/>
    <w:next w:val="TOC1"/>
    <w:rsid w:val="006E798F"/>
    <w:pPr>
      <w:tabs>
        <w:tab w:val="clear" w:pos="794"/>
        <w:tab w:val="clear" w:pos="1191"/>
        <w:tab w:val="clear" w:pos="1588"/>
        <w:tab w:val="clear" w:pos="1985"/>
        <w:tab w:val="right" w:pos="9639"/>
      </w:tabs>
    </w:pPr>
    <w:rPr>
      <w:b/>
    </w:rPr>
  </w:style>
  <w:style w:type="paragraph" w:styleId="TOC1">
    <w:name w:val="toc 1"/>
    <w:basedOn w:val="Normal"/>
    <w:semiHidden/>
    <w:rsid w:val="006E798F"/>
    <w:pPr>
      <w:keepLines/>
      <w:tabs>
        <w:tab w:val="clear" w:pos="794"/>
        <w:tab w:val="clear" w:pos="1191"/>
        <w:tab w:val="clear" w:pos="1588"/>
        <w:tab w:val="clear" w:pos="1985"/>
        <w:tab w:val="left" w:pos="964"/>
        <w:tab w:val="left" w:leader="dot" w:pos="8789"/>
        <w:tab w:val="right" w:pos="9639"/>
      </w:tabs>
      <w:spacing w:before="240"/>
      <w:ind w:left="680" w:right="851" w:hanging="680"/>
    </w:pPr>
  </w:style>
  <w:style w:type="paragraph" w:styleId="TOC2">
    <w:name w:val="toc 2"/>
    <w:basedOn w:val="TOC1"/>
    <w:semiHidden/>
    <w:rsid w:val="006E798F"/>
    <w:pPr>
      <w:spacing w:before="80"/>
      <w:ind w:left="1531" w:hanging="851"/>
    </w:pPr>
  </w:style>
  <w:style w:type="paragraph" w:styleId="TOC3">
    <w:name w:val="toc 3"/>
    <w:basedOn w:val="TOC2"/>
    <w:semiHidden/>
    <w:rsid w:val="006E798F"/>
  </w:style>
  <w:style w:type="paragraph" w:styleId="TOC4">
    <w:name w:val="toc 4"/>
    <w:basedOn w:val="TOC3"/>
    <w:semiHidden/>
    <w:rsid w:val="006E798F"/>
  </w:style>
  <w:style w:type="paragraph" w:styleId="TOC5">
    <w:name w:val="toc 5"/>
    <w:basedOn w:val="TOC4"/>
    <w:semiHidden/>
    <w:rsid w:val="006E798F"/>
  </w:style>
  <w:style w:type="paragraph" w:styleId="TOC6">
    <w:name w:val="toc 6"/>
    <w:basedOn w:val="TOC4"/>
    <w:semiHidden/>
    <w:rsid w:val="006E798F"/>
  </w:style>
  <w:style w:type="paragraph" w:styleId="TOC7">
    <w:name w:val="toc 7"/>
    <w:basedOn w:val="TOC4"/>
    <w:semiHidden/>
    <w:rsid w:val="006E798F"/>
  </w:style>
  <w:style w:type="paragraph" w:styleId="TOC8">
    <w:name w:val="toc 8"/>
    <w:basedOn w:val="TOC4"/>
    <w:semiHidden/>
    <w:rsid w:val="006E798F"/>
  </w:style>
  <w:style w:type="paragraph" w:styleId="TOC9">
    <w:name w:val="toc 9"/>
    <w:basedOn w:val="Normal"/>
    <w:next w:val="Normal"/>
    <w:autoRedefine/>
    <w:semiHidden/>
    <w:rsid w:val="006E798F"/>
    <w:pPr>
      <w:tabs>
        <w:tab w:val="clear" w:pos="794"/>
        <w:tab w:val="clear" w:pos="1191"/>
        <w:tab w:val="clear" w:pos="1588"/>
        <w:tab w:val="clear" w:pos="1985"/>
      </w:tabs>
      <w:ind w:left="1920"/>
    </w:pPr>
  </w:style>
  <w:style w:type="paragraph" w:customStyle="1" w:styleId="ListBullet-noindent">
    <w:name w:val="List Bullet - no indent"/>
    <w:basedOn w:val="Normal"/>
    <w:rsid w:val="006E798F"/>
    <w:pPr>
      <w:numPr>
        <w:numId w:val="10"/>
      </w:numPr>
    </w:pPr>
  </w:style>
  <w:style w:type="character" w:styleId="Hyperlink">
    <w:name w:val="Hyperlink"/>
    <w:aliases w:val="超级链接"/>
    <w:basedOn w:val="DefaultParagraphFont"/>
    <w:rsid w:val="006E798F"/>
    <w:rPr>
      <w:color w:val="0000FF"/>
      <w:u w:val="single"/>
    </w:rPr>
  </w:style>
  <w:style w:type="paragraph" w:styleId="Caption">
    <w:name w:val="caption"/>
    <w:aliases w:val="cap"/>
    <w:basedOn w:val="Normal"/>
    <w:next w:val="Normal"/>
    <w:qFormat/>
    <w:rsid w:val="006E798F"/>
    <w:pPr>
      <w:spacing w:after="120"/>
      <w:jc w:val="center"/>
    </w:pPr>
    <w:rPr>
      <w:b/>
      <w:bCs/>
    </w:rPr>
  </w:style>
  <w:style w:type="paragraph" w:styleId="BodyTextIndent2">
    <w:name w:val="Body Text Indent 2"/>
    <w:basedOn w:val="Normal"/>
    <w:rsid w:val="006E798F"/>
    <w:pPr>
      <w:tabs>
        <w:tab w:val="clear" w:pos="794"/>
        <w:tab w:val="clear" w:pos="1191"/>
        <w:tab w:val="clear" w:pos="1588"/>
        <w:tab w:val="clear" w:pos="1985"/>
      </w:tabs>
      <w:overflowPunct/>
      <w:autoSpaceDE/>
      <w:autoSpaceDN/>
      <w:adjustRightInd/>
      <w:ind w:right="1944" w:firstLine="720"/>
      <w:textAlignment w:val="auto"/>
    </w:pPr>
    <w:rPr>
      <w:szCs w:val="24"/>
      <w:lang w:val="en-US"/>
    </w:rPr>
  </w:style>
  <w:style w:type="paragraph" w:styleId="BodyText">
    <w:name w:val="Body Text"/>
    <w:basedOn w:val="Normal"/>
    <w:rsid w:val="006E798F"/>
    <w:rPr>
      <w:b/>
      <w:smallCaps/>
      <w:sz w:val="26"/>
    </w:rPr>
  </w:style>
  <w:style w:type="paragraph" w:customStyle="1" w:styleId="FigureNo">
    <w:name w:val="Figure_No"/>
    <w:basedOn w:val="Normal"/>
    <w:next w:val="Normal"/>
    <w:rsid w:val="006E798F"/>
    <w:pPr>
      <w:keepNext/>
      <w:keepLines/>
      <w:spacing w:before="240" w:after="120"/>
      <w:jc w:val="center"/>
    </w:pPr>
    <w:rPr>
      <w:caps/>
    </w:rPr>
  </w:style>
  <w:style w:type="paragraph" w:styleId="BodyTextIndent">
    <w:name w:val="Body Text Indent"/>
    <w:basedOn w:val="Normal"/>
    <w:rsid w:val="006E798F"/>
    <w:pPr>
      <w:tabs>
        <w:tab w:val="clear" w:pos="794"/>
        <w:tab w:val="clear" w:pos="1191"/>
        <w:tab w:val="clear" w:pos="1985"/>
      </w:tabs>
      <w:ind w:left="207"/>
    </w:pPr>
    <w:rPr>
      <w:color w:val="FF0000"/>
    </w:rPr>
  </w:style>
  <w:style w:type="paragraph" w:customStyle="1" w:styleId="RecTitle0">
    <w:name w:val="Rec Title"/>
    <w:basedOn w:val="Rec"/>
    <w:next w:val="RecRef0"/>
    <w:rsid w:val="006E798F"/>
    <w:pPr>
      <w:spacing w:before="240"/>
      <w:jc w:val="center"/>
    </w:pPr>
    <w:rPr>
      <w:caps/>
      <w:sz w:val="24"/>
    </w:rPr>
  </w:style>
  <w:style w:type="paragraph" w:customStyle="1" w:styleId="Rec">
    <w:name w:val="Rec #"/>
    <w:basedOn w:val="Normal"/>
    <w:next w:val="headfoot"/>
    <w:rsid w:val="006E798F"/>
    <w:pPr>
      <w:keepNext/>
      <w:keepLines/>
      <w:tabs>
        <w:tab w:val="clear" w:pos="794"/>
        <w:tab w:val="clear" w:pos="1191"/>
        <w:tab w:val="clear" w:pos="1588"/>
        <w:tab w:val="clear" w:pos="1985"/>
        <w:tab w:val="left" w:pos="-1530"/>
        <w:tab w:val="left" w:pos="720"/>
        <w:tab w:val="left" w:pos="1440"/>
        <w:tab w:val="left" w:pos="2160"/>
        <w:tab w:val="left" w:pos="2880"/>
        <w:tab w:val="left" w:pos="3600"/>
        <w:tab w:val="left" w:pos="4320"/>
        <w:tab w:val="left" w:pos="5040"/>
      </w:tabs>
      <w:spacing w:before="720"/>
    </w:pPr>
    <w:rPr>
      <w:b/>
      <w:sz w:val="20"/>
      <w:lang w:val="en-US"/>
    </w:rPr>
  </w:style>
  <w:style w:type="paragraph" w:customStyle="1" w:styleId="headfoot">
    <w:name w:val="head_foot"/>
    <w:basedOn w:val="Normal"/>
    <w:next w:val="RecTitle0"/>
    <w:rsid w:val="006E798F"/>
    <w:pPr>
      <w:tabs>
        <w:tab w:val="clear" w:pos="794"/>
        <w:tab w:val="clear" w:pos="1191"/>
        <w:tab w:val="clear" w:pos="1588"/>
        <w:tab w:val="clear" w:pos="1985"/>
        <w:tab w:val="left" w:pos="-1530"/>
        <w:tab w:val="left" w:pos="720"/>
        <w:tab w:val="left" w:pos="1440"/>
        <w:tab w:val="left" w:pos="2160"/>
        <w:tab w:val="left" w:pos="2880"/>
        <w:tab w:val="left" w:pos="3600"/>
        <w:tab w:val="left" w:pos="4320"/>
        <w:tab w:val="left" w:pos="5040"/>
      </w:tabs>
      <w:spacing w:before="0"/>
      <w:jc w:val="both"/>
    </w:pPr>
    <w:rPr>
      <w:color w:val="FF0000"/>
      <w:sz w:val="8"/>
      <w:lang w:val="en-US"/>
    </w:rPr>
  </w:style>
  <w:style w:type="paragraph" w:customStyle="1" w:styleId="RecRef0">
    <w:name w:val="Rec Ref"/>
    <w:basedOn w:val="Normal"/>
    <w:next w:val="Heading1"/>
    <w:rsid w:val="006E798F"/>
    <w:pPr>
      <w:tabs>
        <w:tab w:val="clear" w:pos="794"/>
        <w:tab w:val="clear" w:pos="1191"/>
        <w:tab w:val="clear" w:pos="1588"/>
        <w:tab w:val="clear" w:pos="1985"/>
        <w:tab w:val="left" w:pos="-1530"/>
        <w:tab w:val="left" w:pos="720"/>
        <w:tab w:val="left" w:pos="1440"/>
        <w:tab w:val="left" w:pos="2160"/>
        <w:tab w:val="left" w:pos="2880"/>
        <w:tab w:val="left" w:pos="3600"/>
        <w:tab w:val="left" w:pos="4320"/>
        <w:tab w:val="left" w:pos="5040"/>
      </w:tabs>
      <w:jc w:val="center"/>
    </w:pPr>
    <w:rPr>
      <w:i/>
      <w:sz w:val="20"/>
      <w:lang w:val="en-US"/>
    </w:rPr>
  </w:style>
  <w:style w:type="paragraph" w:customStyle="1" w:styleId="RecRef1">
    <w:name w:val="Rec_Ref"/>
    <w:basedOn w:val="Normal"/>
    <w:next w:val="Heading1"/>
    <w:rsid w:val="006E798F"/>
    <w:pPr>
      <w:keepNext/>
      <w:keepLines/>
      <w:spacing w:before="136"/>
      <w:jc w:val="center"/>
    </w:pPr>
    <w:rPr>
      <w:i/>
    </w:rPr>
  </w:style>
  <w:style w:type="paragraph" w:customStyle="1" w:styleId="RefText0">
    <w:name w:val="Ref_Text"/>
    <w:basedOn w:val="Normal"/>
    <w:rsid w:val="006E798F"/>
    <w:pPr>
      <w:spacing w:before="136"/>
      <w:ind w:left="794" w:hanging="794"/>
      <w:jc w:val="both"/>
    </w:pPr>
  </w:style>
  <w:style w:type="character" w:styleId="CommentReference">
    <w:name w:val="annotation reference"/>
    <w:basedOn w:val="DefaultParagraphFont"/>
    <w:rsid w:val="006E798F"/>
    <w:rPr>
      <w:sz w:val="16"/>
    </w:rPr>
  </w:style>
  <w:style w:type="paragraph" w:customStyle="1" w:styleId="Table">
    <w:name w:val="Table_#"/>
    <w:basedOn w:val="Normal"/>
    <w:next w:val="TableTitle"/>
    <w:rsid w:val="006E798F"/>
    <w:pPr>
      <w:keepNext/>
      <w:spacing w:before="480" w:after="113"/>
      <w:jc w:val="center"/>
    </w:pPr>
    <w:rPr>
      <w:caps/>
    </w:rPr>
  </w:style>
  <w:style w:type="paragraph" w:customStyle="1" w:styleId="TableTitle">
    <w:name w:val="Table_Title"/>
    <w:basedOn w:val="Table"/>
    <w:next w:val="TableText0"/>
    <w:rsid w:val="006E798F"/>
    <w:pPr>
      <w:spacing w:before="0"/>
    </w:pPr>
    <w:rPr>
      <w:b/>
      <w:caps w:val="0"/>
    </w:rPr>
  </w:style>
  <w:style w:type="paragraph" w:customStyle="1" w:styleId="TableText0">
    <w:name w:val="Table_Text"/>
    <w:basedOn w:val="Normal"/>
    <w:rsid w:val="006E798F"/>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57" w:after="57"/>
    </w:pPr>
    <w:rPr>
      <w:sz w:val="20"/>
    </w:rPr>
  </w:style>
  <w:style w:type="paragraph" w:customStyle="1" w:styleId="TableHead0">
    <w:name w:val="Table_Head"/>
    <w:basedOn w:val="TableText0"/>
    <w:rsid w:val="006E798F"/>
    <w:pPr>
      <w:spacing w:before="113" w:after="113"/>
      <w:jc w:val="center"/>
    </w:pPr>
  </w:style>
  <w:style w:type="paragraph" w:customStyle="1" w:styleId="Figure0">
    <w:name w:val="Figure_#"/>
    <w:basedOn w:val="Table"/>
    <w:next w:val="FigureTitle"/>
    <w:rsid w:val="006E798F"/>
  </w:style>
  <w:style w:type="paragraph" w:customStyle="1" w:styleId="FigureTitle">
    <w:name w:val="Figure_Title"/>
    <w:basedOn w:val="TableTitle"/>
    <w:next w:val="Normal"/>
    <w:rsid w:val="006E798F"/>
    <w:pPr>
      <w:keepNext w:val="0"/>
      <w:keepLines/>
      <w:spacing w:after="480"/>
    </w:pPr>
  </w:style>
  <w:style w:type="paragraph" w:customStyle="1" w:styleId="TableLegend0">
    <w:name w:val="Table_Legend"/>
    <w:basedOn w:val="TableText0"/>
    <w:rsid w:val="006E798F"/>
    <w:pPr>
      <w:spacing w:before="37" w:after="20"/>
      <w:ind w:left="284" w:hanging="284"/>
      <w:jc w:val="both"/>
    </w:pPr>
  </w:style>
  <w:style w:type="paragraph" w:customStyle="1" w:styleId="Blanc">
    <w:name w:val="Blanc"/>
    <w:basedOn w:val="TableTitle"/>
    <w:next w:val="TableText0"/>
    <w:rsid w:val="006E798F"/>
    <w:pPr>
      <w:tabs>
        <w:tab w:val="clear" w:pos="794"/>
        <w:tab w:val="clear" w:pos="1191"/>
        <w:tab w:val="clear" w:pos="1588"/>
        <w:tab w:val="clear" w:pos="1985"/>
      </w:tabs>
      <w:spacing w:after="57" w:line="12" w:lineRule="atLeast"/>
    </w:pPr>
    <w:rPr>
      <w:sz w:val="8"/>
      <w:lang w:val="en-US"/>
    </w:rPr>
  </w:style>
  <w:style w:type="paragraph" w:customStyle="1" w:styleId="EquationLegend0">
    <w:name w:val="Equation_Legend"/>
    <w:basedOn w:val="Normal"/>
    <w:rsid w:val="006E798F"/>
    <w:pPr>
      <w:tabs>
        <w:tab w:val="clear" w:pos="794"/>
        <w:tab w:val="clear" w:pos="1191"/>
        <w:tab w:val="clear" w:pos="1588"/>
        <w:tab w:val="clear" w:pos="1985"/>
        <w:tab w:val="right" w:pos="1531"/>
        <w:tab w:val="left" w:pos="1701"/>
      </w:tabs>
      <w:spacing w:before="86"/>
      <w:ind w:left="1701" w:hanging="1701"/>
    </w:pPr>
  </w:style>
  <w:style w:type="paragraph" w:customStyle="1" w:styleId="Appendix">
    <w:name w:val="Appendix_#"/>
    <w:basedOn w:val="Annex"/>
    <w:next w:val="AppendixTitle"/>
    <w:rsid w:val="006E798F"/>
  </w:style>
  <w:style w:type="paragraph" w:customStyle="1" w:styleId="Annex">
    <w:name w:val="Annex_#"/>
    <w:basedOn w:val="Normal"/>
    <w:next w:val="AnnexTitle"/>
    <w:rsid w:val="006E798F"/>
    <w:pPr>
      <w:keepNext/>
      <w:keepLines/>
      <w:spacing w:before="480" w:after="68"/>
      <w:jc w:val="center"/>
    </w:pPr>
    <w:rPr>
      <w:b/>
    </w:rPr>
  </w:style>
  <w:style w:type="paragraph" w:customStyle="1" w:styleId="AnnexTitle">
    <w:name w:val="Annex_Title"/>
    <w:basedOn w:val="Normal"/>
    <w:next w:val="AnnexRef"/>
    <w:rsid w:val="006E798F"/>
    <w:pPr>
      <w:keepNext/>
      <w:keepLines/>
      <w:spacing w:before="80" w:after="20"/>
      <w:jc w:val="center"/>
    </w:pPr>
    <w:rPr>
      <w:b/>
    </w:rPr>
  </w:style>
  <w:style w:type="paragraph" w:customStyle="1" w:styleId="AnnexRef">
    <w:name w:val="Annex_Ref"/>
    <w:basedOn w:val="Normal"/>
    <w:next w:val="Normalaftertitle0"/>
    <w:rsid w:val="006E798F"/>
    <w:pPr>
      <w:keepNext/>
      <w:keepLines/>
      <w:spacing w:before="0"/>
      <w:jc w:val="center"/>
    </w:pPr>
  </w:style>
  <w:style w:type="paragraph" w:customStyle="1" w:styleId="Normalaftertitle0">
    <w:name w:val="Normal after title"/>
    <w:basedOn w:val="Normal"/>
    <w:next w:val="Normal"/>
    <w:rsid w:val="006E798F"/>
    <w:pPr>
      <w:spacing w:before="313"/>
      <w:jc w:val="both"/>
    </w:pPr>
  </w:style>
  <w:style w:type="paragraph" w:customStyle="1" w:styleId="AppendixTitle">
    <w:name w:val="Appendix_Title"/>
    <w:basedOn w:val="AnnexTitle"/>
    <w:next w:val="AppendixRef"/>
    <w:rsid w:val="006E798F"/>
  </w:style>
  <w:style w:type="paragraph" w:customStyle="1" w:styleId="AppendixRef">
    <w:name w:val="Appendix_Ref"/>
    <w:basedOn w:val="AnnexRef"/>
    <w:next w:val="Normalaftertitle0"/>
    <w:rsid w:val="006E798F"/>
  </w:style>
  <w:style w:type="paragraph" w:styleId="CommentText">
    <w:name w:val="annotation text"/>
    <w:basedOn w:val="Normal"/>
    <w:semiHidden/>
    <w:rsid w:val="006E798F"/>
    <w:pPr>
      <w:spacing w:before="136"/>
      <w:jc w:val="both"/>
    </w:pPr>
    <w:rPr>
      <w:sz w:val="20"/>
    </w:rPr>
  </w:style>
  <w:style w:type="paragraph" w:customStyle="1" w:styleId="TableNoTitle0">
    <w:name w:val="Table_NoTitle"/>
    <w:basedOn w:val="Normal"/>
    <w:next w:val="Tablehead"/>
    <w:rsid w:val="006E798F"/>
    <w:pPr>
      <w:keepNext/>
      <w:keepLines/>
      <w:spacing w:before="360" w:after="120"/>
      <w:jc w:val="center"/>
    </w:pPr>
    <w:rPr>
      <w:b/>
    </w:rPr>
  </w:style>
  <w:style w:type="paragraph" w:customStyle="1" w:styleId="FigureNoTitle0">
    <w:name w:val="Figure_NoTitle"/>
    <w:basedOn w:val="Normal"/>
    <w:next w:val="Normalaftertitle"/>
    <w:rsid w:val="006E798F"/>
    <w:pPr>
      <w:keepLines/>
      <w:spacing w:before="240" w:after="120"/>
      <w:jc w:val="center"/>
    </w:pPr>
    <w:rPr>
      <w:b/>
    </w:rPr>
  </w:style>
  <w:style w:type="character" w:styleId="FollowedHyperlink">
    <w:name w:val="FollowedHyperlink"/>
    <w:basedOn w:val="DefaultParagraphFont"/>
    <w:rsid w:val="006E798F"/>
    <w:rPr>
      <w:color w:val="800080"/>
      <w:u w:val="single"/>
    </w:rPr>
  </w:style>
  <w:style w:type="table" w:styleId="TableGrid">
    <w:name w:val="Table Grid"/>
    <w:basedOn w:val="TableNormal"/>
    <w:rsid w:val="00F628E6"/>
    <w:pPr>
      <w:tabs>
        <w:tab w:val="left" w:pos="794"/>
        <w:tab w:val="left" w:pos="1191"/>
        <w:tab w:val="left" w:pos="1588"/>
        <w:tab w:val="left" w:pos="1985"/>
      </w:tabs>
      <w:overflowPunct w:val="0"/>
      <w:autoSpaceDE w:val="0"/>
      <w:autoSpaceDN w:val="0"/>
      <w:adjustRightInd w:val="0"/>
      <w:spacing w:before="12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C35879"/>
    <w:pPr>
      <w:spacing w:before="0"/>
    </w:pPr>
    <w:rPr>
      <w:rFonts w:ascii="Tahoma" w:hAnsi="Tahoma" w:cs="Tahoma"/>
      <w:sz w:val="16"/>
      <w:szCs w:val="16"/>
    </w:rPr>
  </w:style>
  <w:style w:type="character" w:customStyle="1" w:styleId="BalloonTextChar">
    <w:name w:val="Balloon Text Char"/>
    <w:basedOn w:val="DefaultParagraphFont"/>
    <w:link w:val="BalloonText"/>
    <w:rsid w:val="00C35879"/>
    <w:rPr>
      <w:rFonts w:ascii="Tahoma" w:hAnsi="Tahoma" w:cs="Tahoma"/>
      <w:sz w:val="16"/>
      <w:szCs w:val="16"/>
      <w:lang w:val="en-GB"/>
    </w:rPr>
  </w:style>
  <w:style w:type="paragraph" w:styleId="PlainText">
    <w:name w:val="Plain Text"/>
    <w:basedOn w:val="Normal"/>
    <w:link w:val="PlainTextChar"/>
    <w:uiPriority w:val="99"/>
    <w:unhideWhenUsed/>
    <w:rsid w:val="00D63271"/>
    <w:pPr>
      <w:tabs>
        <w:tab w:val="clear" w:pos="794"/>
        <w:tab w:val="clear" w:pos="1191"/>
        <w:tab w:val="clear" w:pos="1588"/>
        <w:tab w:val="clear" w:pos="1985"/>
      </w:tabs>
      <w:overflowPunct/>
      <w:autoSpaceDE/>
      <w:autoSpaceDN/>
      <w:adjustRightInd/>
      <w:spacing w:before="0"/>
      <w:textAlignment w:val="auto"/>
    </w:pPr>
    <w:rPr>
      <w:rFonts w:ascii="Consolas" w:eastAsia="SimSun" w:hAnsi="Consolas"/>
      <w:sz w:val="21"/>
      <w:szCs w:val="21"/>
    </w:rPr>
  </w:style>
  <w:style w:type="character" w:customStyle="1" w:styleId="PlainTextChar">
    <w:name w:val="Plain Text Char"/>
    <w:basedOn w:val="DefaultParagraphFont"/>
    <w:link w:val="PlainText"/>
    <w:uiPriority w:val="99"/>
    <w:rsid w:val="00D63271"/>
    <w:rPr>
      <w:rFonts w:ascii="Consolas" w:eastAsia="SimSun" w:hAnsi="Consolas"/>
      <w:sz w:val="21"/>
      <w:szCs w:val="21"/>
      <w:lang w:val="en-GB"/>
    </w:rPr>
  </w:style>
  <w:style w:type="paragraph" w:styleId="NormalWeb">
    <w:name w:val="Normal (Web)"/>
    <w:basedOn w:val="Normal"/>
    <w:uiPriority w:val="99"/>
    <w:rsid w:val="001B2BF1"/>
    <w:pPr>
      <w:tabs>
        <w:tab w:val="clear" w:pos="794"/>
        <w:tab w:val="clear" w:pos="1191"/>
        <w:tab w:val="clear" w:pos="1588"/>
        <w:tab w:val="clear" w:pos="1985"/>
      </w:tabs>
      <w:overflowPunct/>
      <w:autoSpaceDE/>
      <w:autoSpaceDN/>
      <w:adjustRightInd/>
      <w:spacing w:beforeLines="1" w:afterLines="1"/>
      <w:textAlignment w:val="auto"/>
    </w:pPr>
    <w:rPr>
      <w:rFonts w:ascii="Times" w:hAnsi="Times"/>
      <w:sz w:val="20"/>
      <w:lang w:val="en-US"/>
    </w:rPr>
  </w:style>
  <w:style w:type="paragraph" w:styleId="ListParagraph">
    <w:name w:val="List Paragraph"/>
    <w:basedOn w:val="Normal"/>
    <w:uiPriority w:val="34"/>
    <w:qFormat/>
    <w:rsid w:val="00280816"/>
    <w:pPr>
      <w:tabs>
        <w:tab w:val="clear" w:pos="794"/>
        <w:tab w:val="clear" w:pos="1191"/>
        <w:tab w:val="clear" w:pos="1588"/>
        <w:tab w:val="clear" w:pos="1985"/>
      </w:tabs>
      <w:overflowPunct/>
      <w:autoSpaceDE/>
      <w:autoSpaceDN/>
      <w:adjustRightInd/>
      <w:ind w:left="720"/>
      <w:contextualSpacing/>
      <w:textAlignment w:val="auto"/>
    </w:pPr>
    <w:rPr>
      <w:rFonts w:eastAsiaTheme="minorEastAsia"/>
      <w:szCs w:val="24"/>
      <w:lang w:eastAsia="ja-JP"/>
    </w:rPr>
  </w:style>
  <w:style w:type="paragraph" w:customStyle="1" w:styleId="AppendixNoTitle0">
    <w:name w:val="Appendix_NoTitle"/>
    <w:basedOn w:val="Normal"/>
    <w:next w:val="Normalaftertitle"/>
    <w:link w:val="AppendixNoTitleChar"/>
    <w:rsid w:val="00022708"/>
    <w:pPr>
      <w:keepNext/>
      <w:keepLines/>
      <w:spacing w:before="720"/>
      <w:jc w:val="center"/>
    </w:pPr>
    <w:rPr>
      <w:b/>
      <w:sz w:val="28"/>
    </w:rPr>
  </w:style>
  <w:style w:type="table" w:styleId="GridTable1Light">
    <w:name w:val="Grid Table 1 Light"/>
    <w:basedOn w:val="TableNormal"/>
    <w:uiPriority w:val="46"/>
    <w:rsid w:val="0068590B"/>
    <w:rPr>
      <w:rFonts w:eastAsia="MS Mincho"/>
      <w:lang w:val="en-GB" w:eastAsia="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EndnoteText">
    <w:name w:val="endnote text"/>
    <w:basedOn w:val="Normal"/>
    <w:link w:val="EndnoteTextChar"/>
    <w:rsid w:val="0068590B"/>
    <w:pPr>
      <w:spacing w:before="0"/>
    </w:pPr>
    <w:rPr>
      <w:rFonts w:eastAsia="MS Mincho"/>
      <w:sz w:val="20"/>
    </w:rPr>
  </w:style>
  <w:style w:type="character" w:customStyle="1" w:styleId="EndnoteTextChar">
    <w:name w:val="Endnote Text Char"/>
    <w:basedOn w:val="DefaultParagraphFont"/>
    <w:link w:val="EndnoteText"/>
    <w:rsid w:val="0068590B"/>
    <w:rPr>
      <w:rFonts w:eastAsia="MS Mincho"/>
      <w:lang w:val="en-GB"/>
    </w:rPr>
  </w:style>
  <w:style w:type="character" w:customStyle="1" w:styleId="AppendixNoTitleChar">
    <w:name w:val="Appendix_NoTitle Char"/>
    <w:basedOn w:val="DefaultParagraphFont"/>
    <w:link w:val="AppendixNoTitle0"/>
    <w:rsid w:val="0068590B"/>
    <w:rPr>
      <w:b/>
      <w:sz w:val="28"/>
      <w:lang w:val="en-GB"/>
    </w:rPr>
  </w:style>
  <w:style w:type="paragraph" w:customStyle="1" w:styleId="Docnumber">
    <w:name w:val="Docnumber"/>
    <w:basedOn w:val="Normal"/>
    <w:link w:val="DocnumberChar"/>
    <w:qFormat/>
    <w:rsid w:val="00E34EF3"/>
    <w:pPr>
      <w:jc w:val="right"/>
    </w:pPr>
    <w:rPr>
      <w:b/>
      <w:bCs/>
      <w:sz w:val="40"/>
    </w:rPr>
  </w:style>
  <w:style w:type="character" w:customStyle="1" w:styleId="DocnumberChar">
    <w:name w:val="Docnumber Char"/>
    <w:basedOn w:val="DefaultParagraphFont"/>
    <w:link w:val="Docnumber"/>
    <w:rsid w:val="00E34EF3"/>
    <w:rPr>
      <w:b/>
      <w:bCs/>
      <w:sz w:val="4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5605488">
      <w:bodyDiv w:val="1"/>
      <w:marLeft w:val="0"/>
      <w:marRight w:val="0"/>
      <w:marTop w:val="0"/>
      <w:marBottom w:val="0"/>
      <w:divBdr>
        <w:top w:val="none" w:sz="0" w:space="0" w:color="auto"/>
        <w:left w:val="none" w:sz="0" w:space="0" w:color="auto"/>
        <w:bottom w:val="none" w:sz="0" w:space="0" w:color="auto"/>
        <w:right w:val="none" w:sz="0" w:space="0" w:color="auto"/>
      </w:divBdr>
      <w:divsChild>
        <w:div w:id="1701392426">
          <w:marLeft w:val="0"/>
          <w:marRight w:val="0"/>
          <w:marTop w:val="0"/>
          <w:marBottom w:val="0"/>
          <w:divBdr>
            <w:top w:val="none" w:sz="0" w:space="0" w:color="auto"/>
            <w:left w:val="none" w:sz="0" w:space="0" w:color="auto"/>
            <w:bottom w:val="none" w:sz="0" w:space="0" w:color="auto"/>
            <w:right w:val="none" w:sz="0" w:space="0" w:color="auto"/>
          </w:divBdr>
          <w:divsChild>
            <w:div w:id="1826706517">
              <w:marLeft w:val="0"/>
              <w:marRight w:val="0"/>
              <w:marTop w:val="0"/>
              <w:marBottom w:val="0"/>
              <w:divBdr>
                <w:top w:val="none" w:sz="0" w:space="0" w:color="auto"/>
                <w:left w:val="none" w:sz="0" w:space="0" w:color="auto"/>
                <w:bottom w:val="none" w:sz="0" w:space="0" w:color="auto"/>
                <w:right w:val="none" w:sz="0" w:space="0" w:color="auto"/>
              </w:divBdr>
              <w:divsChild>
                <w:div w:id="1715539301">
                  <w:marLeft w:val="0"/>
                  <w:marRight w:val="0"/>
                  <w:marTop w:val="0"/>
                  <w:marBottom w:val="0"/>
                  <w:divBdr>
                    <w:top w:val="none" w:sz="0" w:space="0" w:color="auto"/>
                    <w:left w:val="none" w:sz="0" w:space="0" w:color="auto"/>
                    <w:bottom w:val="none" w:sz="0" w:space="0" w:color="auto"/>
                    <w:right w:val="none" w:sz="0" w:space="0" w:color="auto"/>
                  </w:divBdr>
                  <w:divsChild>
                    <w:div w:id="1532262287">
                      <w:marLeft w:val="0"/>
                      <w:marRight w:val="0"/>
                      <w:marTop w:val="0"/>
                      <w:marBottom w:val="0"/>
                      <w:divBdr>
                        <w:top w:val="none" w:sz="0" w:space="0" w:color="auto"/>
                        <w:left w:val="none" w:sz="0" w:space="0" w:color="auto"/>
                        <w:bottom w:val="none" w:sz="0" w:space="0" w:color="auto"/>
                        <w:right w:val="none" w:sz="0" w:space="0" w:color="auto"/>
                      </w:divBdr>
                      <w:divsChild>
                        <w:div w:id="379747846">
                          <w:marLeft w:val="0"/>
                          <w:marRight w:val="0"/>
                          <w:marTop w:val="0"/>
                          <w:marBottom w:val="0"/>
                          <w:divBdr>
                            <w:top w:val="none" w:sz="0" w:space="0" w:color="auto"/>
                            <w:left w:val="none" w:sz="0" w:space="0" w:color="auto"/>
                            <w:bottom w:val="none" w:sz="0" w:space="0" w:color="auto"/>
                            <w:right w:val="none" w:sz="0" w:space="0" w:color="auto"/>
                          </w:divBdr>
                          <w:divsChild>
                            <w:div w:id="1019962799">
                              <w:marLeft w:val="0"/>
                              <w:marRight w:val="0"/>
                              <w:marTop w:val="0"/>
                              <w:marBottom w:val="0"/>
                              <w:divBdr>
                                <w:top w:val="none" w:sz="0" w:space="0" w:color="auto"/>
                                <w:left w:val="none" w:sz="0" w:space="0" w:color="auto"/>
                                <w:bottom w:val="none" w:sz="0" w:space="0" w:color="auto"/>
                                <w:right w:val="none" w:sz="0" w:space="0" w:color="auto"/>
                              </w:divBdr>
                              <w:divsChild>
                                <w:div w:id="191306312">
                                  <w:marLeft w:val="0"/>
                                  <w:marRight w:val="0"/>
                                  <w:marTop w:val="0"/>
                                  <w:marBottom w:val="0"/>
                                  <w:divBdr>
                                    <w:top w:val="none" w:sz="0" w:space="0" w:color="auto"/>
                                    <w:left w:val="none" w:sz="0" w:space="0" w:color="auto"/>
                                    <w:bottom w:val="none" w:sz="0" w:space="0" w:color="auto"/>
                                    <w:right w:val="none" w:sz="0" w:space="0" w:color="auto"/>
                                  </w:divBdr>
                                  <w:divsChild>
                                    <w:div w:id="274142840">
                                      <w:marLeft w:val="0"/>
                                      <w:marRight w:val="0"/>
                                      <w:marTop w:val="0"/>
                                      <w:marBottom w:val="0"/>
                                      <w:divBdr>
                                        <w:top w:val="none" w:sz="0" w:space="0" w:color="auto"/>
                                        <w:left w:val="none" w:sz="0" w:space="0" w:color="auto"/>
                                        <w:bottom w:val="none" w:sz="0" w:space="0" w:color="auto"/>
                                        <w:right w:val="none" w:sz="0" w:space="0" w:color="auto"/>
                                      </w:divBdr>
                                      <w:divsChild>
                                        <w:div w:id="574555907">
                                          <w:marLeft w:val="0"/>
                                          <w:marRight w:val="0"/>
                                          <w:marTop w:val="0"/>
                                          <w:marBottom w:val="0"/>
                                          <w:divBdr>
                                            <w:top w:val="none" w:sz="0" w:space="0" w:color="auto"/>
                                            <w:left w:val="none" w:sz="0" w:space="0" w:color="auto"/>
                                            <w:bottom w:val="none" w:sz="0" w:space="0" w:color="auto"/>
                                            <w:right w:val="none" w:sz="0" w:space="0" w:color="auto"/>
                                          </w:divBdr>
                                          <w:divsChild>
                                            <w:div w:id="1146237352">
                                              <w:marLeft w:val="0"/>
                                              <w:marRight w:val="0"/>
                                              <w:marTop w:val="0"/>
                                              <w:marBottom w:val="0"/>
                                              <w:divBdr>
                                                <w:top w:val="none" w:sz="0" w:space="0" w:color="auto"/>
                                                <w:left w:val="none" w:sz="0" w:space="0" w:color="auto"/>
                                                <w:bottom w:val="none" w:sz="0" w:space="0" w:color="auto"/>
                                                <w:right w:val="none" w:sz="0" w:space="0" w:color="auto"/>
                                              </w:divBdr>
                                              <w:divsChild>
                                                <w:div w:id="1241252275">
                                                  <w:marLeft w:val="0"/>
                                                  <w:marRight w:val="0"/>
                                                  <w:marTop w:val="0"/>
                                                  <w:marBottom w:val="0"/>
                                                  <w:divBdr>
                                                    <w:top w:val="none" w:sz="0" w:space="0" w:color="auto"/>
                                                    <w:left w:val="none" w:sz="0" w:space="0" w:color="auto"/>
                                                    <w:bottom w:val="none" w:sz="0" w:space="0" w:color="auto"/>
                                                    <w:right w:val="none" w:sz="0" w:space="0" w:color="auto"/>
                                                  </w:divBdr>
                                                  <w:divsChild>
                                                    <w:div w:id="485633326">
                                                      <w:marLeft w:val="0"/>
                                                      <w:marRight w:val="0"/>
                                                      <w:marTop w:val="0"/>
                                                      <w:marBottom w:val="0"/>
                                                      <w:divBdr>
                                                        <w:top w:val="none" w:sz="0" w:space="0" w:color="auto"/>
                                                        <w:left w:val="none" w:sz="0" w:space="0" w:color="auto"/>
                                                        <w:bottom w:val="none" w:sz="0" w:space="0" w:color="auto"/>
                                                        <w:right w:val="none" w:sz="0" w:space="0" w:color="auto"/>
                                                      </w:divBdr>
                                                      <w:divsChild>
                                                        <w:div w:id="221672383">
                                                          <w:marLeft w:val="0"/>
                                                          <w:marRight w:val="0"/>
                                                          <w:marTop w:val="0"/>
                                                          <w:marBottom w:val="0"/>
                                                          <w:divBdr>
                                                            <w:top w:val="none" w:sz="0" w:space="0" w:color="auto"/>
                                                            <w:left w:val="none" w:sz="0" w:space="0" w:color="auto"/>
                                                            <w:bottom w:val="none" w:sz="0" w:space="0" w:color="auto"/>
                                                            <w:right w:val="none" w:sz="0" w:space="0" w:color="auto"/>
                                                          </w:divBdr>
                                                          <w:divsChild>
                                                            <w:div w:id="1952395564">
                                                              <w:marLeft w:val="0"/>
                                                              <w:marRight w:val="0"/>
                                                              <w:marTop w:val="0"/>
                                                              <w:marBottom w:val="0"/>
                                                              <w:divBdr>
                                                                <w:top w:val="none" w:sz="0" w:space="0" w:color="auto"/>
                                                                <w:left w:val="none" w:sz="0" w:space="0" w:color="auto"/>
                                                                <w:bottom w:val="none" w:sz="0" w:space="0" w:color="auto"/>
                                                                <w:right w:val="none" w:sz="0" w:space="0" w:color="auto"/>
                                                              </w:divBdr>
                                                              <w:divsChild>
                                                                <w:div w:id="8017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ilvana.rodrigues@idt.com" TargetMode="External"/><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gif"/><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rsos.royalsocietypublishing.org/content/2/3/140550" TargetMode="Externa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Office\ItutBasic-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ItutBasic-Template.dot</Template>
  <TotalTime>0</TotalTime>
  <Pages>26</Pages>
  <Words>5714</Words>
  <Characters>32571</Characters>
  <Application>Microsoft Office Word</Application>
  <DocSecurity>4</DocSecurity>
  <Lines>271</Lines>
  <Paragraphs>76</Paragraphs>
  <ScaleCrop>false</ScaleCrop>
  <HeadingPairs>
    <vt:vector size="2" baseType="variant">
      <vt:variant>
        <vt:lpstr>Title</vt:lpstr>
      </vt:variant>
      <vt:variant>
        <vt:i4>1</vt:i4>
      </vt:variant>
    </vt:vector>
  </HeadingPairs>
  <TitlesOfParts>
    <vt:vector size="1" baseType="lpstr">
      <vt:lpstr>Draft Amendment 1 to Recommendation G.8273.2/Y.1368.2 (for Consent, 30 June 2017)</vt:lpstr>
    </vt:vector>
  </TitlesOfParts>
  <Manager>ITU-T</Manager>
  <Company>International Telecommunication Union (ITU)</Company>
  <LinksUpToDate>false</LinksUpToDate>
  <CharactersWithSpaces>38209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Amendment 1 to Recommendation G.8273.2/Y.1368.2 (for Consent, 30 June 2017)</dc:title>
  <dc:creator>Editor Recommendation G.8273.2/Y.1368.2</dc:creator>
  <dc:description>TD 64 (PLEN/15)  For: Geneva, 19-30 June 2017_x000d_Document date: _x000d_Saved by ITU51010564 at 10:24:26 on 01/06/2017</dc:description>
  <cp:lastModifiedBy>SG Assistants</cp:lastModifiedBy>
  <cp:revision>2</cp:revision>
  <cp:lastPrinted>2011-11-17T20:46:00Z</cp:lastPrinted>
  <dcterms:created xsi:type="dcterms:W3CDTF">2017-06-28T13:40:00Z</dcterms:created>
  <dcterms:modified xsi:type="dcterms:W3CDTF">2017-06-28T13:40:00Z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TD 64 (PLEN/15)</vt:lpwstr>
  </property>
  <property fmtid="{D5CDD505-2E9C-101B-9397-08002B2CF9AE}" pid="3" name="Docdate">
    <vt:lpwstr/>
  </property>
  <property fmtid="{D5CDD505-2E9C-101B-9397-08002B2CF9AE}" pid="4" name="Docorlang">
    <vt:lpwstr/>
  </property>
  <property fmtid="{D5CDD505-2E9C-101B-9397-08002B2CF9AE}" pid="5" name="Docbluepink">
    <vt:lpwstr>13</vt:lpwstr>
  </property>
  <property fmtid="{D5CDD505-2E9C-101B-9397-08002B2CF9AE}" pid="6" name="Docdest">
    <vt:lpwstr>Geneva, 19-30 June 2017</vt:lpwstr>
  </property>
  <property fmtid="{D5CDD505-2E9C-101B-9397-08002B2CF9AE}" pid="7" name="Docauthor">
    <vt:lpwstr>Editor Recommendation G.8273.2/Y.1368.2</vt:lpwstr>
  </property>
</Properties>
</file>