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9923" w:type="dxa"/>
        <w:tblLayout w:type="fixed"/>
        <w:tblCellMar>
          <w:left w:w="57" w:type="dxa"/>
          <w:right w:w="57" w:type="dxa"/>
        </w:tblCellMar>
        <w:tblLook w:val="0000" w:firstRow="0" w:lastRow="0" w:firstColumn="0" w:lastColumn="0" w:noHBand="0" w:noVBand="0"/>
      </w:tblPr>
      <w:tblGrid>
        <w:gridCol w:w="1191"/>
        <w:gridCol w:w="426"/>
        <w:gridCol w:w="3622"/>
        <w:gridCol w:w="768"/>
        <w:gridCol w:w="3909"/>
        <w:gridCol w:w="7"/>
      </w:tblGrid>
      <w:tr w:rsidR="002656F0" w:rsidRPr="005D6D5C" w14:paraId="7CFDE14B" w14:textId="77777777" w:rsidTr="00A661E7">
        <w:trPr>
          <w:gridAfter w:val="1"/>
          <w:wAfter w:w="7" w:type="dxa"/>
          <w:cantSplit/>
        </w:trPr>
        <w:tc>
          <w:tcPr>
            <w:tcW w:w="1191" w:type="dxa"/>
            <w:vMerge w:val="restart"/>
          </w:tcPr>
          <w:p w14:paraId="62B44C62" w14:textId="77777777" w:rsidR="002656F0" w:rsidRPr="005D6D5C" w:rsidRDefault="002656F0" w:rsidP="002656F0">
            <w:pPr>
              <w:rPr>
                <w:sz w:val="20"/>
              </w:rPr>
            </w:pPr>
            <w:bookmarkStart w:id="0" w:name="dnum" w:colFirst="2" w:colLast="2"/>
            <w:bookmarkStart w:id="1" w:name="dsg" w:colFirst="1" w:colLast="1"/>
            <w:bookmarkStart w:id="2" w:name="dtableau"/>
            <w:bookmarkStart w:id="3" w:name="dcontact1"/>
            <w:bookmarkStart w:id="4" w:name="dcontent1" w:colFirst="1" w:colLast="1"/>
            <w:bookmarkStart w:id="5" w:name="_GoBack"/>
            <w:bookmarkEnd w:id="5"/>
            <w:r w:rsidRPr="005D6D5C">
              <w:rPr>
                <w:noProof/>
                <w:sz w:val="20"/>
                <w:lang w:eastAsia="zh-CN"/>
              </w:rPr>
              <w:drawing>
                <wp:inline distT="0" distB="0" distL="0" distR="0" wp14:anchorId="3780DC1F" wp14:editId="658972D1">
                  <wp:extent cx="647700" cy="828675"/>
                  <wp:effectExtent l="0" t="0" r="0" b="0"/>
                  <wp:docPr id="26" name="Picture 26" title="ITU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r\campos\TSB-Reference\Logos\ITU\sigleITU.gif"/>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1" b="-12987"/>
                          <a:stretch/>
                        </pic:blipFill>
                        <pic:spPr bwMode="auto">
                          <a:xfrm>
                            <a:off x="0" y="0"/>
                            <a:ext cx="647700" cy="82867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4051" w:type="dxa"/>
            <w:gridSpan w:val="2"/>
            <w:vMerge w:val="restart"/>
          </w:tcPr>
          <w:p w14:paraId="39E328F7" w14:textId="77777777" w:rsidR="002656F0" w:rsidRPr="005D6D5C" w:rsidRDefault="002656F0" w:rsidP="002656F0">
            <w:pPr>
              <w:rPr>
                <w:sz w:val="16"/>
                <w:szCs w:val="16"/>
              </w:rPr>
            </w:pPr>
            <w:r w:rsidRPr="005D6D5C">
              <w:rPr>
                <w:sz w:val="16"/>
                <w:szCs w:val="16"/>
              </w:rPr>
              <w:t>INTERNATIONAL TELECOMMUNICATION UNION</w:t>
            </w:r>
          </w:p>
          <w:p w14:paraId="5AA74BA5" w14:textId="77777777" w:rsidR="002656F0" w:rsidRPr="005D6D5C" w:rsidRDefault="002656F0" w:rsidP="002656F0">
            <w:pPr>
              <w:rPr>
                <w:b/>
                <w:bCs/>
                <w:sz w:val="26"/>
                <w:szCs w:val="26"/>
              </w:rPr>
            </w:pPr>
            <w:r w:rsidRPr="005D6D5C">
              <w:rPr>
                <w:b/>
                <w:bCs/>
                <w:sz w:val="26"/>
                <w:szCs w:val="26"/>
              </w:rPr>
              <w:t>TELECOMMUNICATION</w:t>
            </w:r>
            <w:r w:rsidRPr="005D6D5C">
              <w:rPr>
                <w:b/>
                <w:bCs/>
                <w:sz w:val="26"/>
                <w:szCs w:val="26"/>
              </w:rPr>
              <w:br/>
              <w:t>STANDARDIZATION SECTOR</w:t>
            </w:r>
          </w:p>
          <w:p w14:paraId="5F0DD075" w14:textId="77777777" w:rsidR="002656F0" w:rsidRPr="005D6D5C" w:rsidRDefault="002656F0" w:rsidP="002656F0">
            <w:pPr>
              <w:rPr>
                <w:sz w:val="20"/>
              </w:rPr>
            </w:pPr>
            <w:r w:rsidRPr="005D6D5C">
              <w:rPr>
                <w:sz w:val="20"/>
              </w:rPr>
              <w:t xml:space="preserve">STUDY PERIOD </w:t>
            </w:r>
            <w:bookmarkStart w:id="6" w:name="dstudyperiod"/>
            <w:r w:rsidRPr="005D6D5C">
              <w:rPr>
                <w:sz w:val="20"/>
              </w:rPr>
              <w:t>2017-2020</w:t>
            </w:r>
            <w:bookmarkEnd w:id="6"/>
          </w:p>
        </w:tc>
        <w:tc>
          <w:tcPr>
            <w:tcW w:w="4681" w:type="dxa"/>
            <w:gridSpan w:val="2"/>
            <w:vAlign w:val="center"/>
          </w:tcPr>
          <w:p w14:paraId="3002F857" w14:textId="6195F754" w:rsidR="002656F0" w:rsidRPr="005D6D5C" w:rsidRDefault="002656F0" w:rsidP="001B7821">
            <w:pPr>
              <w:pStyle w:val="Docnumber"/>
              <w:rPr>
                <w:sz w:val="32"/>
              </w:rPr>
            </w:pPr>
            <w:r w:rsidRPr="005D6D5C">
              <w:rPr>
                <w:sz w:val="32"/>
              </w:rPr>
              <w:t>TD 83</w:t>
            </w:r>
            <w:r w:rsidR="006E328D" w:rsidRPr="005D6D5C">
              <w:rPr>
                <w:sz w:val="32"/>
              </w:rPr>
              <w:t xml:space="preserve"> R</w:t>
            </w:r>
            <w:r w:rsidR="00FA507F" w:rsidRPr="005D6D5C">
              <w:rPr>
                <w:sz w:val="32"/>
              </w:rPr>
              <w:t>1</w:t>
            </w:r>
            <w:r w:rsidRPr="005D6D5C">
              <w:rPr>
                <w:sz w:val="32"/>
              </w:rPr>
              <w:t xml:space="preserve"> (PLEN/15)</w:t>
            </w:r>
          </w:p>
        </w:tc>
      </w:tr>
      <w:bookmarkEnd w:id="0"/>
      <w:tr w:rsidR="002656F0" w:rsidRPr="005D6D5C" w14:paraId="181A42E2" w14:textId="77777777" w:rsidTr="00A661E7">
        <w:trPr>
          <w:gridAfter w:val="1"/>
          <w:wAfter w:w="7" w:type="dxa"/>
          <w:cantSplit/>
        </w:trPr>
        <w:tc>
          <w:tcPr>
            <w:tcW w:w="1191" w:type="dxa"/>
            <w:vMerge/>
          </w:tcPr>
          <w:p w14:paraId="32B8E339" w14:textId="77777777" w:rsidR="002656F0" w:rsidRPr="005D6D5C" w:rsidRDefault="002656F0" w:rsidP="002656F0">
            <w:pPr>
              <w:rPr>
                <w:smallCaps/>
                <w:sz w:val="20"/>
              </w:rPr>
            </w:pPr>
          </w:p>
        </w:tc>
        <w:tc>
          <w:tcPr>
            <w:tcW w:w="4051" w:type="dxa"/>
            <w:gridSpan w:val="2"/>
            <w:vMerge/>
          </w:tcPr>
          <w:p w14:paraId="79F1C79D" w14:textId="77777777" w:rsidR="002656F0" w:rsidRPr="005D6D5C" w:rsidRDefault="002656F0" w:rsidP="002656F0">
            <w:pPr>
              <w:rPr>
                <w:smallCaps/>
                <w:sz w:val="20"/>
              </w:rPr>
            </w:pPr>
          </w:p>
        </w:tc>
        <w:tc>
          <w:tcPr>
            <w:tcW w:w="4681" w:type="dxa"/>
            <w:gridSpan w:val="2"/>
          </w:tcPr>
          <w:p w14:paraId="4B83BDEE" w14:textId="7E66E558" w:rsidR="002656F0" w:rsidRPr="005D6D5C" w:rsidRDefault="002656F0" w:rsidP="002656F0">
            <w:pPr>
              <w:jc w:val="right"/>
              <w:rPr>
                <w:b/>
                <w:bCs/>
                <w:smallCaps/>
                <w:sz w:val="28"/>
                <w:szCs w:val="28"/>
              </w:rPr>
            </w:pPr>
            <w:r w:rsidRPr="005D6D5C">
              <w:rPr>
                <w:b/>
                <w:bCs/>
                <w:smallCaps/>
                <w:sz w:val="28"/>
                <w:szCs w:val="28"/>
              </w:rPr>
              <w:t>STUDY GROUP 15</w:t>
            </w:r>
          </w:p>
        </w:tc>
      </w:tr>
      <w:tr w:rsidR="002656F0" w:rsidRPr="005D6D5C" w14:paraId="52FF8FD5" w14:textId="77777777" w:rsidTr="00A661E7">
        <w:trPr>
          <w:gridAfter w:val="1"/>
          <w:wAfter w:w="7" w:type="dxa"/>
          <w:cantSplit/>
        </w:trPr>
        <w:tc>
          <w:tcPr>
            <w:tcW w:w="1191" w:type="dxa"/>
            <w:vMerge/>
            <w:tcBorders>
              <w:bottom w:val="single" w:sz="12" w:space="0" w:color="auto"/>
            </w:tcBorders>
          </w:tcPr>
          <w:p w14:paraId="42848F66" w14:textId="77777777" w:rsidR="002656F0" w:rsidRPr="005D6D5C" w:rsidRDefault="002656F0" w:rsidP="002656F0">
            <w:pPr>
              <w:rPr>
                <w:b/>
                <w:bCs/>
                <w:sz w:val="26"/>
              </w:rPr>
            </w:pPr>
          </w:p>
        </w:tc>
        <w:tc>
          <w:tcPr>
            <w:tcW w:w="4051" w:type="dxa"/>
            <w:gridSpan w:val="2"/>
            <w:vMerge/>
            <w:tcBorders>
              <w:bottom w:val="single" w:sz="12" w:space="0" w:color="auto"/>
            </w:tcBorders>
          </w:tcPr>
          <w:p w14:paraId="727E17D7" w14:textId="77777777" w:rsidR="002656F0" w:rsidRPr="005D6D5C" w:rsidRDefault="002656F0" w:rsidP="002656F0">
            <w:pPr>
              <w:rPr>
                <w:b/>
                <w:bCs/>
                <w:sz w:val="26"/>
              </w:rPr>
            </w:pPr>
          </w:p>
        </w:tc>
        <w:tc>
          <w:tcPr>
            <w:tcW w:w="4681" w:type="dxa"/>
            <w:gridSpan w:val="2"/>
            <w:tcBorders>
              <w:bottom w:val="single" w:sz="12" w:space="0" w:color="auto"/>
            </w:tcBorders>
            <w:vAlign w:val="center"/>
          </w:tcPr>
          <w:p w14:paraId="6A658080" w14:textId="77777777" w:rsidR="002656F0" w:rsidRPr="005D6D5C" w:rsidRDefault="002656F0" w:rsidP="002656F0">
            <w:pPr>
              <w:jc w:val="right"/>
              <w:rPr>
                <w:b/>
                <w:bCs/>
                <w:sz w:val="28"/>
                <w:szCs w:val="28"/>
              </w:rPr>
            </w:pPr>
            <w:r w:rsidRPr="005D6D5C">
              <w:rPr>
                <w:b/>
                <w:bCs/>
                <w:sz w:val="28"/>
                <w:szCs w:val="28"/>
              </w:rPr>
              <w:t>Original: English</w:t>
            </w:r>
          </w:p>
        </w:tc>
      </w:tr>
      <w:tr w:rsidR="002656F0" w:rsidRPr="005D6D5C" w14:paraId="2801BFA0" w14:textId="77777777" w:rsidTr="00A661E7">
        <w:trPr>
          <w:gridAfter w:val="1"/>
          <w:wAfter w:w="7" w:type="dxa"/>
          <w:cantSplit/>
        </w:trPr>
        <w:tc>
          <w:tcPr>
            <w:tcW w:w="1617" w:type="dxa"/>
            <w:gridSpan w:val="2"/>
          </w:tcPr>
          <w:p w14:paraId="313DB659" w14:textId="77777777" w:rsidR="002656F0" w:rsidRPr="005D6D5C" w:rsidRDefault="002656F0" w:rsidP="002656F0">
            <w:pPr>
              <w:rPr>
                <w:b/>
                <w:bCs/>
              </w:rPr>
            </w:pPr>
            <w:bookmarkStart w:id="7" w:name="dbluepink" w:colFirst="1" w:colLast="1"/>
            <w:bookmarkStart w:id="8" w:name="dmeeting" w:colFirst="2" w:colLast="2"/>
            <w:bookmarkEnd w:id="1"/>
            <w:r w:rsidRPr="005D6D5C">
              <w:rPr>
                <w:b/>
                <w:bCs/>
              </w:rPr>
              <w:t>Question(s):</w:t>
            </w:r>
          </w:p>
        </w:tc>
        <w:tc>
          <w:tcPr>
            <w:tcW w:w="3625" w:type="dxa"/>
          </w:tcPr>
          <w:p w14:paraId="27893140" w14:textId="57A98C72" w:rsidR="002656F0" w:rsidRPr="005D6D5C" w:rsidRDefault="002656F0" w:rsidP="002656F0">
            <w:r w:rsidRPr="005D6D5C">
              <w:t>13</w:t>
            </w:r>
            <w:r w:rsidR="005F0CBD" w:rsidRPr="005D6D5C">
              <w:t>/</w:t>
            </w:r>
            <w:r w:rsidRPr="005D6D5C">
              <w:t>15</w:t>
            </w:r>
          </w:p>
        </w:tc>
        <w:tc>
          <w:tcPr>
            <w:tcW w:w="4681" w:type="dxa"/>
            <w:gridSpan w:val="2"/>
          </w:tcPr>
          <w:p w14:paraId="55333193" w14:textId="75CC0A77" w:rsidR="002656F0" w:rsidRPr="005D6D5C" w:rsidRDefault="002656F0" w:rsidP="002656F0">
            <w:pPr>
              <w:jc w:val="right"/>
            </w:pPr>
            <w:r w:rsidRPr="005D6D5C">
              <w:t>Geneva, 19 – 30 June, 2017</w:t>
            </w:r>
          </w:p>
        </w:tc>
      </w:tr>
      <w:tr w:rsidR="002656F0" w:rsidRPr="005D6D5C" w14:paraId="22DC1831" w14:textId="77777777" w:rsidTr="00A661E7">
        <w:trPr>
          <w:gridAfter w:val="1"/>
          <w:wAfter w:w="7" w:type="dxa"/>
          <w:cantSplit/>
        </w:trPr>
        <w:tc>
          <w:tcPr>
            <w:tcW w:w="9923" w:type="dxa"/>
            <w:gridSpan w:val="5"/>
          </w:tcPr>
          <w:p w14:paraId="66213431" w14:textId="7D62CFCC" w:rsidR="002656F0" w:rsidRPr="005D6D5C" w:rsidRDefault="002656F0" w:rsidP="002656F0">
            <w:pPr>
              <w:jc w:val="center"/>
              <w:rPr>
                <w:b/>
                <w:bCs/>
              </w:rPr>
            </w:pPr>
            <w:bookmarkStart w:id="9" w:name="ddoctype" w:colFirst="0" w:colLast="0"/>
            <w:bookmarkStart w:id="10" w:name="dtitle" w:colFirst="0" w:colLast="0"/>
            <w:bookmarkEnd w:id="7"/>
            <w:bookmarkEnd w:id="8"/>
            <w:r w:rsidRPr="005D6D5C">
              <w:rPr>
                <w:b/>
                <w:bCs/>
              </w:rPr>
              <w:t>TD</w:t>
            </w:r>
          </w:p>
        </w:tc>
      </w:tr>
      <w:tr w:rsidR="002656F0" w:rsidRPr="005D6D5C" w14:paraId="6BB06EC5" w14:textId="77777777" w:rsidTr="00A661E7">
        <w:trPr>
          <w:gridAfter w:val="1"/>
          <w:wAfter w:w="7" w:type="dxa"/>
          <w:cantSplit/>
        </w:trPr>
        <w:tc>
          <w:tcPr>
            <w:tcW w:w="1617" w:type="dxa"/>
            <w:gridSpan w:val="2"/>
          </w:tcPr>
          <w:p w14:paraId="7098C1DA" w14:textId="77777777" w:rsidR="002656F0" w:rsidRPr="005D6D5C" w:rsidRDefault="002656F0" w:rsidP="002656F0">
            <w:pPr>
              <w:rPr>
                <w:b/>
                <w:bCs/>
              </w:rPr>
            </w:pPr>
            <w:bookmarkStart w:id="11" w:name="dsource" w:colFirst="1" w:colLast="1"/>
            <w:bookmarkEnd w:id="9"/>
            <w:bookmarkEnd w:id="10"/>
            <w:r w:rsidRPr="005D6D5C">
              <w:rPr>
                <w:b/>
                <w:bCs/>
              </w:rPr>
              <w:t>Source:</w:t>
            </w:r>
          </w:p>
        </w:tc>
        <w:tc>
          <w:tcPr>
            <w:tcW w:w="8306" w:type="dxa"/>
            <w:gridSpan w:val="3"/>
          </w:tcPr>
          <w:p w14:paraId="2F51AEEC" w14:textId="2FBA7363" w:rsidR="002656F0" w:rsidRPr="005D6D5C" w:rsidRDefault="002656F0" w:rsidP="002656F0">
            <w:r w:rsidRPr="005D6D5C">
              <w:t>Editor, G.8271.1</w:t>
            </w:r>
          </w:p>
        </w:tc>
      </w:tr>
      <w:tr w:rsidR="002656F0" w:rsidRPr="005D6D5C" w14:paraId="2F2DFA75" w14:textId="77777777" w:rsidTr="00A661E7">
        <w:trPr>
          <w:gridAfter w:val="1"/>
          <w:wAfter w:w="7" w:type="dxa"/>
          <w:cantSplit/>
        </w:trPr>
        <w:tc>
          <w:tcPr>
            <w:tcW w:w="1617" w:type="dxa"/>
            <w:gridSpan w:val="2"/>
          </w:tcPr>
          <w:p w14:paraId="6A967001" w14:textId="77777777" w:rsidR="002656F0" w:rsidRPr="005D6D5C" w:rsidRDefault="002656F0" w:rsidP="002656F0">
            <w:bookmarkStart w:id="12" w:name="dtitle1" w:colFirst="1" w:colLast="1"/>
            <w:bookmarkEnd w:id="11"/>
            <w:r w:rsidRPr="005D6D5C">
              <w:rPr>
                <w:b/>
                <w:bCs/>
              </w:rPr>
              <w:t>Title:</w:t>
            </w:r>
          </w:p>
        </w:tc>
        <w:tc>
          <w:tcPr>
            <w:tcW w:w="8306" w:type="dxa"/>
            <w:gridSpan w:val="3"/>
          </w:tcPr>
          <w:p w14:paraId="2853BAB2" w14:textId="1EE9760F" w:rsidR="002656F0" w:rsidRPr="005D6D5C" w:rsidRDefault="002656F0" w:rsidP="002656F0">
            <w:r w:rsidRPr="005D6D5C">
              <w:t>Draft Revised Recommendation G.8271.1 – Draft for consent</w:t>
            </w:r>
          </w:p>
        </w:tc>
      </w:tr>
      <w:tr w:rsidR="002656F0" w:rsidRPr="005D6D5C" w14:paraId="5901DCCF" w14:textId="77777777" w:rsidTr="00A661E7">
        <w:trPr>
          <w:gridAfter w:val="1"/>
          <w:wAfter w:w="7" w:type="dxa"/>
          <w:cantSplit/>
        </w:trPr>
        <w:tc>
          <w:tcPr>
            <w:tcW w:w="1617" w:type="dxa"/>
            <w:gridSpan w:val="2"/>
            <w:tcBorders>
              <w:bottom w:val="single" w:sz="8" w:space="0" w:color="auto"/>
            </w:tcBorders>
          </w:tcPr>
          <w:p w14:paraId="11EE3266" w14:textId="77777777" w:rsidR="002656F0" w:rsidRPr="005D6D5C" w:rsidRDefault="002656F0" w:rsidP="002656F0">
            <w:pPr>
              <w:rPr>
                <w:b/>
                <w:bCs/>
              </w:rPr>
            </w:pPr>
            <w:bookmarkStart w:id="13" w:name="dpurpose" w:colFirst="1" w:colLast="1"/>
            <w:bookmarkEnd w:id="12"/>
            <w:r w:rsidRPr="005D6D5C">
              <w:rPr>
                <w:b/>
                <w:bCs/>
              </w:rPr>
              <w:t>Purpose:</w:t>
            </w:r>
          </w:p>
        </w:tc>
        <w:tc>
          <w:tcPr>
            <w:tcW w:w="8306" w:type="dxa"/>
            <w:gridSpan w:val="3"/>
            <w:tcBorders>
              <w:bottom w:val="single" w:sz="8" w:space="0" w:color="auto"/>
            </w:tcBorders>
          </w:tcPr>
          <w:p w14:paraId="7A102900" w14:textId="77777777" w:rsidR="002656F0" w:rsidRPr="005D6D5C" w:rsidRDefault="002656F0" w:rsidP="002656F0"/>
        </w:tc>
      </w:tr>
      <w:bookmarkEnd w:id="2"/>
      <w:bookmarkEnd w:id="13"/>
      <w:tr w:rsidR="00B17027" w:rsidRPr="005D6D5C" w14:paraId="530D3B3A" w14:textId="77777777" w:rsidTr="00B17027">
        <w:tblPrEx>
          <w:tblLook w:val="04A0" w:firstRow="1" w:lastRow="0" w:firstColumn="1" w:lastColumn="0" w:noHBand="0" w:noVBand="1"/>
        </w:tblPrEx>
        <w:trPr>
          <w:cantSplit/>
          <w:trHeight w:val="204"/>
        </w:trPr>
        <w:tc>
          <w:tcPr>
            <w:tcW w:w="1617" w:type="dxa"/>
            <w:gridSpan w:val="2"/>
            <w:tcBorders>
              <w:top w:val="single" w:sz="12" w:space="0" w:color="auto"/>
              <w:left w:val="nil"/>
              <w:bottom w:val="nil"/>
              <w:right w:val="nil"/>
            </w:tcBorders>
            <w:hideMark/>
          </w:tcPr>
          <w:p w14:paraId="0830DB58" w14:textId="77777777" w:rsidR="00B17027" w:rsidRPr="005D6D5C" w:rsidRDefault="00B17027" w:rsidP="00B17027">
            <w:pPr>
              <w:rPr>
                <w:b/>
              </w:rPr>
            </w:pPr>
            <w:r w:rsidRPr="005D6D5C">
              <w:rPr>
                <w:b/>
              </w:rPr>
              <w:t>Contact:</w:t>
            </w:r>
          </w:p>
        </w:tc>
        <w:tc>
          <w:tcPr>
            <w:tcW w:w="4394" w:type="dxa"/>
            <w:gridSpan w:val="2"/>
            <w:tcBorders>
              <w:top w:val="single" w:sz="12" w:space="0" w:color="auto"/>
              <w:left w:val="nil"/>
              <w:bottom w:val="nil"/>
              <w:right w:val="nil"/>
            </w:tcBorders>
            <w:hideMark/>
          </w:tcPr>
          <w:p w14:paraId="555B6448" w14:textId="77777777" w:rsidR="00B17027" w:rsidRPr="005D6D5C" w:rsidRDefault="00B17027" w:rsidP="00B17027">
            <w:pPr>
              <w:rPr>
                <w:szCs w:val="22"/>
              </w:rPr>
            </w:pPr>
            <w:r w:rsidRPr="005D6D5C">
              <w:rPr>
                <w:szCs w:val="22"/>
              </w:rPr>
              <w:t>Tim Frost</w:t>
            </w:r>
          </w:p>
          <w:p w14:paraId="2E230988" w14:textId="77777777" w:rsidR="00B17027" w:rsidRPr="005D6D5C" w:rsidRDefault="00B17027" w:rsidP="00B17027">
            <w:pPr>
              <w:spacing w:before="0"/>
              <w:rPr>
                <w:szCs w:val="22"/>
              </w:rPr>
            </w:pPr>
            <w:proofErr w:type="spellStart"/>
            <w:r w:rsidRPr="005D6D5C">
              <w:rPr>
                <w:szCs w:val="22"/>
              </w:rPr>
              <w:t>Calnex</w:t>
            </w:r>
            <w:proofErr w:type="spellEnd"/>
            <w:r w:rsidRPr="005D6D5C">
              <w:rPr>
                <w:szCs w:val="22"/>
              </w:rPr>
              <w:t xml:space="preserve"> Solutions Ltd.</w:t>
            </w:r>
          </w:p>
          <w:p w14:paraId="1131650D" w14:textId="77777777" w:rsidR="00B17027" w:rsidRPr="005D6D5C" w:rsidRDefault="00B17027" w:rsidP="00B17027">
            <w:pPr>
              <w:spacing w:before="0"/>
              <w:rPr>
                <w:szCs w:val="22"/>
              </w:rPr>
            </w:pPr>
            <w:r w:rsidRPr="005D6D5C">
              <w:rPr>
                <w:szCs w:val="22"/>
              </w:rPr>
              <w:t>UK</w:t>
            </w:r>
          </w:p>
        </w:tc>
        <w:tc>
          <w:tcPr>
            <w:tcW w:w="3919" w:type="dxa"/>
            <w:gridSpan w:val="2"/>
            <w:tcBorders>
              <w:top w:val="single" w:sz="12" w:space="0" w:color="auto"/>
              <w:left w:val="nil"/>
              <w:bottom w:val="nil"/>
              <w:right w:val="nil"/>
            </w:tcBorders>
            <w:hideMark/>
          </w:tcPr>
          <w:p w14:paraId="2EFE5181" w14:textId="77777777" w:rsidR="00B17027" w:rsidRPr="005D6D5C" w:rsidRDefault="00B17027" w:rsidP="00B17027">
            <w:pPr>
              <w:rPr>
                <w:szCs w:val="22"/>
              </w:rPr>
            </w:pPr>
            <w:r w:rsidRPr="005D6D5C">
              <w:rPr>
                <w:szCs w:val="22"/>
              </w:rPr>
              <w:t xml:space="preserve">Tel: </w:t>
            </w:r>
            <w:r w:rsidRPr="005D6D5C">
              <w:rPr>
                <w:szCs w:val="22"/>
              </w:rPr>
              <w:tab/>
              <w:t>+44 7825 706952</w:t>
            </w:r>
          </w:p>
          <w:p w14:paraId="6D899B07" w14:textId="77777777" w:rsidR="00B17027" w:rsidRPr="005D6D5C" w:rsidRDefault="00B17027" w:rsidP="00B17027">
            <w:pPr>
              <w:spacing w:before="0"/>
              <w:rPr>
                <w:szCs w:val="22"/>
              </w:rPr>
            </w:pPr>
            <w:r w:rsidRPr="005D6D5C">
              <w:rPr>
                <w:szCs w:val="22"/>
              </w:rPr>
              <w:t xml:space="preserve">Email: </w:t>
            </w:r>
            <w:r w:rsidRPr="005D6D5C">
              <w:rPr>
                <w:szCs w:val="22"/>
              </w:rPr>
              <w:tab/>
            </w:r>
            <w:hyperlink r:id="rId9" w:history="1">
              <w:r w:rsidRPr="005D6D5C">
                <w:rPr>
                  <w:rStyle w:val="Hyperlink"/>
                  <w:szCs w:val="22"/>
                </w:rPr>
                <w:t>tim.frost@calnexsol.com</w:t>
              </w:r>
            </w:hyperlink>
          </w:p>
        </w:tc>
      </w:tr>
      <w:bookmarkEnd w:id="3"/>
      <w:bookmarkEnd w:id="4"/>
      <w:tr w:rsidR="00B17027" w:rsidRPr="005D6D5C" w14:paraId="2331F42A" w14:textId="77777777" w:rsidTr="00B17027">
        <w:tblPrEx>
          <w:tblLook w:val="04A0" w:firstRow="1" w:lastRow="0" w:firstColumn="1" w:lastColumn="0" w:noHBand="0" w:noVBand="1"/>
        </w:tblPrEx>
        <w:trPr>
          <w:cantSplit/>
          <w:trHeight w:val="204"/>
        </w:trPr>
        <w:tc>
          <w:tcPr>
            <w:tcW w:w="9930" w:type="dxa"/>
            <w:gridSpan w:val="6"/>
            <w:tcBorders>
              <w:top w:val="single" w:sz="12" w:space="0" w:color="auto"/>
              <w:left w:val="nil"/>
              <w:bottom w:val="nil"/>
              <w:right w:val="nil"/>
            </w:tcBorders>
            <w:hideMark/>
          </w:tcPr>
          <w:p w14:paraId="3DA5F843" w14:textId="1A35A510" w:rsidR="00B17027" w:rsidRPr="005D6D5C" w:rsidRDefault="00B17027" w:rsidP="00B17027">
            <w:pPr>
              <w:spacing w:before="0"/>
              <w:rPr>
                <w:sz w:val="18"/>
              </w:rPr>
            </w:pPr>
          </w:p>
        </w:tc>
      </w:tr>
    </w:tbl>
    <w:p w14:paraId="4E70B038" w14:textId="77777777" w:rsidR="00B17027" w:rsidRPr="005D6D5C" w:rsidRDefault="00B17027" w:rsidP="00B17027">
      <w:pPr>
        <w:pStyle w:val="Heading2"/>
        <w:ind w:left="0" w:firstLine="0"/>
      </w:pPr>
      <w:r w:rsidRPr="005D6D5C">
        <w:t>Abstract</w:t>
      </w:r>
    </w:p>
    <w:p w14:paraId="65663687" w14:textId="6A4524B2" w:rsidR="00B17027" w:rsidRPr="005D6D5C" w:rsidRDefault="00B17027" w:rsidP="00B17027">
      <w:r w:rsidRPr="005D6D5C">
        <w:t>This document contains the draft revision of ITU-T Recommendation G.8271.1</w:t>
      </w:r>
      <w:r w:rsidR="009C1963" w:rsidRPr="005D6D5C">
        <w:t>as agreed during the meeting</w:t>
      </w:r>
      <w:r w:rsidR="00FA507F" w:rsidRPr="005D6D5C">
        <w:t xml:space="preserve"> Geneva, 19-30 June 2017</w:t>
      </w:r>
      <w:r w:rsidRPr="005D6D5C">
        <w:t>.</w:t>
      </w:r>
    </w:p>
    <w:p w14:paraId="4FDBAF49" w14:textId="6E74BDDB" w:rsidR="00274B67" w:rsidRPr="005D6D5C" w:rsidRDefault="00274B67" w:rsidP="00274B67">
      <w:r w:rsidRPr="005D6D5C">
        <w:t xml:space="preserve">It is </w:t>
      </w:r>
      <w:r w:rsidR="00FA507F" w:rsidRPr="005D6D5C">
        <w:t xml:space="preserve">proposed </w:t>
      </w:r>
      <w:r w:rsidRPr="005D6D5C">
        <w:t xml:space="preserve">for consent at the SG15 </w:t>
      </w:r>
      <w:r w:rsidR="00FA507F" w:rsidRPr="005D6D5C">
        <w:t xml:space="preserve">closing </w:t>
      </w:r>
      <w:r w:rsidRPr="005D6D5C">
        <w:t>plenary meeting, June 2017.</w:t>
      </w:r>
    </w:p>
    <w:p w14:paraId="6FEE17E4" w14:textId="16B7AF39" w:rsidR="004A7FAF" w:rsidRPr="005D6D5C" w:rsidRDefault="004A7FAF" w:rsidP="004A7FAF"/>
    <w:p w14:paraId="0DA2FCE9" w14:textId="77777777" w:rsidR="00FA507F" w:rsidRPr="005D6D5C" w:rsidRDefault="00FA507F">
      <w:r w:rsidRPr="005D6D5C">
        <w:rPr>
          <w:b/>
        </w:rPr>
        <w:br w:type="page"/>
      </w:r>
    </w:p>
    <w:tbl>
      <w:tblPr>
        <w:tblW w:w="9945" w:type="dxa"/>
        <w:tblLayout w:type="fixed"/>
        <w:tblLook w:val="0000" w:firstRow="0" w:lastRow="0" w:firstColumn="0" w:lastColumn="0" w:noHBand="0" w:noVBand="0"/>
      </w:tblPr>
      <w:tblGrid>
        <w:gridCol w:w="9945"/>
      </w:tblGrid>
      <w:tr w:rsidR="00FA507F" w:rsidRPr="005D6D5C" w14:paraId="578B84F6" w14:textId="77777777" w:rsidTr="003E2FA4">
        <w:tc>
          <w:tcPr>
            <w:tcW w:w="9945" w:type="dxa"/>
          </w:tcPr>
          <w:p w14:paraId="13BA58C4" w14:textId="77763A2E" w:rsidR="00FA507F" w:rsidRPr="00EB6055" w:rsidRDefault="00FA507F" w:rsidP="00FA507F">
            <w:pPr>
              <w:pStyle w:val="RecNo"/>
              <w:rPr>
                <w:lang w:val="fr-CH"/>
              </w:rPr>
            </w:pPr>
            <w:proofErr w:type="spellStart"/>
            <w:r w:rsidRPr="00EB6055">
              <w:rPr>
                <w:lang w:val="fr-CH"/>
              </w:rPr>
              <w:lastRenderedPageBreak/>
              <w:t>Recommendation</w:t>
            </w:r>
            <w:proofErr w:type="spellEnd"/>
            <w:r w:rsidRPr="00EB6055">
              <w:rPr>
                <w:lang w:val="fr-CH"/>
              </w:rPr>
              <w:t xml:space="preserve"> ITU-T G.8271.1/Y.1366.1</w:t>
            </w:r>
          </w:p>
          <w:p w14:paraId="6EEC11F2" w14:textId="77777777" w:rsidR="00FA507F" w:rsidRPr="005D6D5C" w:rsidRDefault="00FA507F" w:rsidP="00FA507F">
            <w:pPr>
              <w:pStyle w:val="Rectitle"/>
            </w:pPr>
            <w:r w:rsidRPr="005D6D5C">
              <w:t>Network limits for time synchronization in packet networks</w:t>
            </w:r>
          </w:p>
          <w:p w14:paraId="71795A56" w14:textId="77777777" w:rsidR="00FA507F" w:rsidRPr="005D6D5C" w:rsidRDefault="00FA507F" w:rsidP="00FA507F"/>
        </w:tc>
      </w:tr>
    </w:tbl>
    <w:p w14:paraId="1E78A49D" w14:textId="77777777" w:rsidR="00FA507F" w:rsidRPr="005D6D5C" w:rsidRDefault="00FA507F" w:rsidP="00FA507F"/>
    <w:p w14:paraId="154FED4F" w14:textId="77777777" w:rsidR="00FA507F" w:rsidRPr="005D6D5C" w:rsidRDefault="00FA507F" w:rsidP="00FA507F"/>
    <w:tbl>
      <w:tblPr>
        <w:tblW w:w="9945" w:type="dxa"/>
        <w:tblLayout w:type="fixed"/>
        <w:tblLook w:val="0000" w:firstRow="0" w:lastRow="0" w:firstColumn="0" w:lastColumn="0" w:noHBand="0" w:noVBand="0"/>
      </w:tblPr>
      <w:tblGrid>
        <w:gridCol w:w="9945"/>
      </w:tblGrid>
      <w:tr w:rsidR="00FA507F" w:rsidRPr="005D6D5C" w14:paraId="20AC614E" w14:textId="77777777" w:rsidTr="00FA507F">
        <w:tc>
          <w:tcPr>
            <w:tcW w:w="9945" w:type="dxa"/>
          </w:tcPr>
          <w:p w14:paraId="364FB41C" w14:textId="77777777" w:rsidR="00FA507F" w:rsidRPr="005D6D5C" w:rsidRDefault="00FA507F" w:rsidP="00FA507F">
            <w:pPr>
              <w:pStyle w:val="Headingb"/>
            </w:pPr>
            <w:bookmarkStart w:id="14" w:name="isume"/>
            <w:r w:rsidRPr="005D6D5C">
              <w:t>Summary</w:t>
            </w:r>
          </w:p>
          <w:p w14:paraId="2ABD69CB" w14:textId="77777777" w:rsidR="00FA507F" w:rsidRPr="005D6D5C" w:rsidRDefault="00FA507F" w:rsidP="00FA507F">
            <w:pPr>
              <w:rPr>
                <w:rFonts w:eastAsia="MS Mincho"/>
              </w:rPr>
            </w:pPr>
            <w:r w:rsidRPr="005D6D5C">
              <w:rPr>
                <w:rFonts w:eastAsia="MS Mincho"/>
              </w:rPr>
              <w:t>Recommendation ITU-T G.8271.1/Y.1366.1 specifies the maximum network limits of phase and time error that shall not be exceeded. It specifies the minimum equipment tolerance to phase and time error that shall be provided at the boundary of packet networks at phase and time synchronization interfaces. It also outlines the minimum requirements for the synchronization function of network elements.</w:t>
            </w:r>
          </w:p>
          <w:p w14:paraId="3F905F7F" w14:textId="77777777" w:rsidR="00FA507F" w:rsidRPr="005D6D5C" w:rsidRDefault="00FA507F" w:rsidP="00FA507F">
            <w:r w:rsidRPr="005D6D5C">
              <w:t xml:space="preserve">This Recommendation addresses the case of time and phase </w:t>
            </w:r>
            <w:r w:rsidRPr="005D6D5C">
              <w:rPr>
                <w:szCs w:val="22"/>
              </w:rPr>
              <w:t>distribution across a network with</w:t>
            </w:r>
            <w:r w:rsidRPr="005D6D5C">
              <w:t xml:space="preserve"> packet-based method with full timing support to the protocol level from the network.</w:t>
            </w:r>
            <w:bookmarkEnd w:id="14"/>
          </w:p>
        </w:tc>
      </w:tr>
      <w:tr w:rsidR="00FA507F" w:rsidRPr="005D6D5C" w14:paraId="5C405848" w14:textId="77777777" w:rsidTr="00FA507F">
        <w:tc>
          <w:tcPr>
            <w:tcW w:w="9945" w:type="dxa"/>
          </w:tcPr>
          <w:p w14:paraId="2B87A776" w14:textId="0E302386" w:rsidR="00FA507F" w:rsidRPr="005D6D5C" w:rsidRDefault="00FA507F" w:rsidP="00FA507F">
            <w:pPr>
              <w:pStyle w:val="Headingb"/>
            </w:pPr>
            <w:r w:rsidRPr="005D6D5C">
              <w:t>Keywords</w:t>
            </w:r>
          </w:p>
          <w:p w14:paraId="4B3FF862" w14:textId="32B3E910" w:rsidR="00FA507F" w:rsidRPr="005D6D5C" w:rsidRDefault="00FA507F" w:rsidP="00FA507F">
            <w:r w:rsidRPr="005D6D5C">
              <w:t xml:space="preserve">Synchronization, time, phase, full timing support, network limits, precision time protocol, </w:t>
            </w:r>
          </w:p>
          <w:p w14:paraId="1BAD23BA" w14:textId="77777777" w:rsidR="00FA507F" w:rsidRPr="005D6D5C" w:rsidRDefault="00FA507F" w:rsidP="003E2FA4"/>
        </w:tc>
      </w:tr>
    </w:tbl>
    <w:p w14:paraId="225C7701" w14:textId="175F6B26" w:rsidR="00FA507F" w:rsidRPr="005D6D5C" w:rsidRDefault="00FA507F" w:rsidP="00FA507F">
      <w:pPr>
        <w:rPr>
          <w:i/>
          <w:lang w:eastAsia="en-GB"/>
        </w:rPr>
      </w:pPr>
      <w:r w:rsidRPr="005D6D5C">
        <w:rPr>
          <w:b/>
          <w:i/>
          <w:highlight w:val="yellow"/>
          <w:lang w:eastAsia="en-GB"/>
        </w:rPr>
        <w:t>Note to ITU Editor:</w:t>
      </w:r>
      <w:r w:rsidRPr="005D6D5C">
        <w:rPr>
          <w:i/>
          <w:highlight w:val="yellow"/>
          <w:lang w:eastAsia="en-GB"/>
        </w:rPr>
        <w:t xml:space="preserve"> Figure 7-1 has been changed from the original published version by editing it as a picture, since the source for the published version is not available.  Please ensure that the new version of the figure is used (i.e. don’t put back the original figure from the current published version).</w:t>
      </w:r>
    </w:p>
    <w:p w14:paraId="217B6E9B" w14:textId="77777777" w:rsidR="00FA507F" w:rsidRPr="005D6D5C" w:rsidRDefault="00FA507F" w:rsidP="003E2FA4"/>
    <w:p w14:paraId="4C70E0CD" w14:textId="50664F59" w:rsidR="00B17027" w:rsidRPr="005D6D5C" w:rsidRDefault="00B17027" w:rsidP="00B17027">
      <w:pPr>
        <w:pStyle w:val="RecNo"/>
        <w:pageBreakBefore/>
      </w:pPr>
      <w:r w:rsidRPr="005D6D5C">
        <w:lastRenderedPageBreak/>
        <w:t xml:space="preserve">Draft </w:t>
      </w:r>
      <w:r w:rsidR="008058DE" w:rsidRPr="005D6D5C">
        <w:t>Revised</w:t>
      </w:r>
      <w:r w:rsidRPr="005D6D5C">
        <w:t xml:space="preserve"> Recommendation ITU-T G.8271.1/Y.1366.1 (2013</w:t>
      </w:r>
      <w:r w:rsidR="008058DE" w:rsidRPr="005D6D5C">
        <w:t>/08</w:t>
      </w:r>
      <w:r w:rsidRPr="005D6D5C">
        <w:t>)</w:t>
      </w:r>
    </w:p>
    <w:p w14:paraId="216D03EC" w14:textId="70D09958" w:rsidR="00B17027" w:rsidRPr="005D6D5C" w:rsidRDefault="00B17027" w:rsidP="00B17027">
      <w:pPr>
        <w:pStyle w:val="Rectitle"/>
      </w:pPr>
      <w:r w:rsidRPr="005D6D5C">
        <w:t xml:space="preserve">Network limits for time synchronization in </w:t>
      </w:r>
      <w:r w:rsidR="008058DE" w:rsidRPr="005D6D5C">
        <w:t>p</w:t>
      </w:r>
      <w:r w:rsidRPr="005D6D5C">
        <w:t>acket networks</w:t>
      </w:r>
    </w:p>
    <w:p w14:paraId="5198213C" w14:textId="60C3C947" w:rsidR="00C12522" w:rsidRPr="005D6D5C" w:rsidRDefault="00C12522" w:rsidP="00C12522">
      <w:pPr>
        <w:pStyle w:val="Rectitle"/>
      </w:pPr>
    </w:p>
    <w:p w14:paraId="543FD77B" w14:textId="77777777" w:rsidR="00C12522" w:rsidRPr="005D6D5C" w:rsidRDefault="00C12522" w:rsidP="007E2EC7">
      <w:pPr>
        <w:pStyle w:val="Heading1"/>
      </w:pPr>
      <w:bookmarkStart w:id="15" w:name="_Toc380151390"/>
      <w:bookmarkStart w:id="16" w:name="_Toc380161353"/>
      <w:bookmarkStart w:id="17" w:name="_Toc402166294"/>
      <w:bookmarkStart w:id="18" w:name="_Toc414369050"/>
      <w:r w:rsidRPr="005D6D5C">
        <w:t>1</w:t>
      </w:r>
      <w:r w:rsidRPr="005D6D5C">
        <w:tab/>
        <w:t>Scope</w:t>
      </w:r>
      <w:bookmarkEnd w:id="15"/>
      <w:bookmarkEnd w:id="16"/>
      <w:bookmarkEnd w:id="17"/>
      <w:bookmarkEnd w:id="18"/>
    </w:p>
    <w:p w14:paraId="303A7DF9" w14:textId="58C9D812" w:rsidR="00C12522" w:rsidRPr="005D6D5C" w:rsidRDefault="00C12522" w:rsidP="00C12522">
      <w:r w:rsidRPr="005D6D5C">
        <w:t>This Recommendation specifies the maximum network limits of phase and time error that shall not be exceeded. It specifies the minimum equipment tolerance to phase and time error that shall be provided at the boundary of packet networks at phase and time synchronization interfaces. It also outlines the minimum requirements for the synchronization function of network elements.</w:t>
      </w:r>
    </w:p>
    <w:p w14:paraId="6593725A" w14:textId="7B4F3593" w:rsidR="00C12522" w:rsidRPr="005D6D5C" w:rsidRDefault="00C12522" w:rsidP="00EF0A87">
      <w:pPr>
        <w:rPr>
          <w:lang w:eastAsia="zh-TW"/>
        </w:rPr>
      </w:pPr>
      <w:r w:rsidRPr="005D6D5C">
        <w:t xml:space="preserve">This Recommendation addresses the case of time and phase distribution across a network with packet-based method with full timing support to the protocol level from the network. </w:t>
      </w:r>
    </w:p>
    <w:p w14:paraId="6496C208" w14:textId="2C6299CA" w:rsidR="00C12522" w:rsidRPr="005D6D5C" w:rsidRDefault="00C12522" w:rsidP="00C12522">
      <w:pPr>
        <w:tabs>
          <w:tab w:val="clear" w:pos="1191"/>
        </w:tabs>
        <w:rPr>
          <w:lang w:eastAsia="zh-TW"/>
        </w:rPr>
      </w:pPr>
      <w:r w:rsidRPr="005D6D5C">
        <w:rPr>
          <w:lang w:eastAsia="zh-TW"/>
        </w:rPr>
        <w:t>The physical layer that is relevant to this specification is the Ethernet media type as</w:t>
      </w:r>
      <w:r w:rsidR="004D6BD8" w:rsidRPr="005D6D5C">
        <w:rPr>
          <w:lang w:eastAsia="zh-TW"/>
        </w:rPr>
        <w:t xml:space="preserve"> defined in </w:t>
      </w:r>
      <w:r w:rsidR="00136711" w:rsidRPr="005D6D5C">
        <w:rPr>
          <w:lang w:eastAsia="zh-TW"/>
        </w:rPr>
        <w:t>[</w:t>
      </w:r>
      <w:r w:rsidR="004D6BD8" w:rsidRPr="005D6D5C">
        <w:rPr>
          <w:lang w:eastAsia="zh-TW"/>
        </w:rPr>
        <w:t>IEEE 802.3-</w:t>
      </w:r>
      <w:r w:rsidRPr="005D6D5C">
        <w:rPr>
          <w:lang w:eastAsia="zh-TW"/>
        </w:rPr>
        <w:t>20</w:t>
      </w:r>
      <w:r w:rsidR="00A300C7" w:rsidRPr="005D6D5C">
        <w:rPr>
          <w:lang w:eastAsia="zh-TW"/>
        </w:rPr>
        <w:t>15</w:t>
      </w:r>
      <w:r w:rsidR="00136711" w:rsidRPr="005D6D5C">
        <w:rPr>
          <w:lang w:eastAsia="zh-TW"/>
        </w:rPr>
        <w:t>]</w:t>
      </w:r>
      <w:r w:rsidR="004174C4" w:rsidRPr="005D6D5C">
        <w:rPr>
          <w:lang w:eastAsia="zh-TW"/>
        </w:rPr>
        <w:t>.</w:t>
      </w:r>
    </w:p>
    <w:p w14:paraId="069E96DC" w14:textId="77777777" w:rsidR="00C12522" w:rsidRPr="005D6D5C" w:rsidRDefault="00C12522" w:rsidP="007E2EC7">
      <w:pPr>
        <w:pStyle w:val="Heading1"/>
      </w:pPr>
      <w:bookmarkStart w:id="19" w:name="_Toc380151391"/>
      <w:bookmarkStart w:id="20" w:name="_Toc380161354"/>
      <w:bookmarkStart w:id="21" w:name="_Toc402166295"/>
      <w:bookmarkStart w:id="22" w:name="_Toc414369051"/>
      <w:r w:rsidRPr="005D6D5C">
        <w:t>2</w:t>
      </w:r>
      <w:r w:rsidRPr="005D6D5C">
        <w:tab/>
        <w:t>References</w:t>
      </w:r>
      <w:bookmarkEnd w:id="19"/>
      <w:bookmarkEnd w:id="20"/>
      <w:bookmarkEnd w:id="21"/>
      <w:bookmarkEnd w:id="22"/>
    </w:p>
    <w:p w14:paraId="0D0E2342" w14:textId="77777777" w:rsidR="00C164FF" w:rsidRPr="005D6D5C" w:rsidRDefault="00C164FF" w:rsidP="00C164FF">
      <w:r w:rsidRPr="005D6D5C">
        <w:t>The following ITU-T Recommendations and other references contain provisions which, through reference in this text, constitute provisions of this Recommendation. At the time of publication, the editions indicated were valid. All Recommendations and other references are subject to revision; users of this Recommendation are therefore encouraged to investigate the possibility of applying the most recent edition of the Recommendations and other references listed below. A list of the currently valid ITU-T Recommendations is regularly published. The reference to a document within this Recommendation does not give it, as a stand-alone document, the status of a Recommendation.</w:t>
      </w:r>
    </w:p>
    <w:p w14:paraId="656A72D4" w14:textId="112176E6" w:rsidR="007C1A05" w:rsidRPr="005D6D5C" w:rsidRDefault="007C1A05" w:rsidP="00A70C8B">
      <w:pPr>
        <w:ind w:left="1980" w:hanging="1980"/>
        <w:rPr>
          <w:rFonts w:ascii="Times" w:hAnsi="Times"/>
          <w:sz w:val="20"/>
        </w:rPr>
      </w:pPr>
      <w:r w:rsidRPr="005D6D5C">
        <w:t>[ITU-T G.803]</w:t>
      </w:r>
      <w:r w:rsidRPr="005D6D5C">
        <w:tab/>
      </w:r>
      <w:r w:rsidRPr="005D6D5C">
        <w:tab/>
        <w:t xml:space="preserve">Recommendation ITU-T G.803 (2000), </w:t>
      </w:r>
      <w:r w:rsidRPr="005D6D5C">
        <w:rPr>
          <w:bCs/>
          <w:i/>
          <w:szCs w:val="24"/>
          <w:shd w:val="clear" w:color="auto" w:fill="FFFFFF"/>
        </w:rPr>
        <w:t>Architecture of transport networks based on the synchronous digital hierarchy (SDH)</w:t>
      </w:r>
      <w:r w:rsidRPr="005D6D5C">
        <w:rPr>
          <w:bCs/>
          <w:szCs w:val="24"/>
          <w:shd w:val="clear" w:color="auto" w:fill="FFFFFF"/>
        </w:rPr>
        <w:t>.</w:t>
      </w:r>
    </w:p>
    <w:p w14:paraId="726B4A54" w14:textId="77777777" w:rsidR="00C164FF" w:rsidRPr="005D6D5C" w:rsidRDefault="00C164FF" w:rsidP="00C164FF">
      <w:pPr>
        <w:pStyle w:val="Reftext"/>
        <w:ind w:left="1985" w:hanging="1985"/>
      </w:pPr>
      <w:r w:rsidRPr="005D6D5C">
        <w:t>[ITU-T G.810]</w:t>
      </w:r>
      <w:r w:rsidRPr="005D6D5C">
        <w:tab/>
      </w:r>
      <w:r w:rsidRPr="005D6D5C">
        <w:tab/>
        <w:t xml:space="preserve">Recommendation ITU-T G.810 (1996), </w:t>
      </w:r>
      <w:r w:rsidRPr="005D6D5C">
        <w:rPr>
          <w:i/>
          <w:iCs/>
        </w:rPr>
        <w:t>Definitions and terminology for synchronization networks</w:t>
      </w:r>
      <w:r w:rsidRPr="005D6D5C">
        <w:t>.</w:t>
      </w:r>
    </w:p>
    <w:p w14:paraId="72B453EB" w14:textId="2A4A4E4B" w:rsidR="00BA7C5A" w:rsidRPr="005D6D5C" w:rsidRDefault="00BA7C5A" w:rsidP="00A70C8B">
      <w:pPr>
        <w:ind w:left="1980" w:hanging="1980"/>
        <w:rPr>
          <w:rFonts w:ascii="Times" w:hAnsi="Times"/>
          <w:sz w:val="20"/>
        </w:rPr>
      </w:pPr>
      <w:r w:rsidRPr="005D6D5C">
        <w:t>[ITU-T G.812]</w:t>
      </w:r>
      <w:r w:rsidRPr="005D6D5C">
        <w:tab/>
      </w:r>
      <w:r w:rsidRPr="005D6D5C">
        <w:tab/>
        <w:t xml:space="preserve">Recommendation ITU-T G.812 (2004), </w:t>
      </w:r>
      <w:r w:rsidRPr="005D6D5C">
        <w:rPr>
          <w:bCs/>
          <w:i/>
          <w:szCs w:val="24"/>
          <w:shd w:val="clear" w:color="auto" w:fill="FFFFFF"/>
        </w:rPr>
        <w:t>Timing requirements of slave clocks suitable for use as node clocks in synchronization networks</w:t>
      </w:r>
      <w:r w:rsidRPr="005D6D5C">
        <w:rPr>
          <w:bCs/>
          <w:szCs w:val="24"/>
          <w:shd w:val="clear" w:color="auto" w:fill="FFFFFF"/>
        </w:rPr>
        <w:t>.</w:t>
      </w:r>
    </w:p>
    <w:p w14:paraId="0AAAE630" w14:textId="325AE729" w:rsidR="007C1A05" w:rsidRPr="005D6D5C" w:rsidRDefault="007C1A05" w:rsidP="00A70C8B">
      <w:pPr>
        <w:ind w:left="1980" w:hanging="1980"/>
        <w:rPr>
          <w:rFonts w:ascii="Times" w:hAnsi="Times"/>
          <w:sz w:val="20"/>
        </w:rPr>
      </w:pPr>
      <w:r w:rsidRPr="005D6D5C">
        <w:t>[ITU-T G.823]</w:t>
      </w:r>
      <w:r w:rsidRPr="005D6D5C">
        <w:tab/>
      </w:r>
      <w:r w:rsidRPr="005D6D5C">
        <w:tab/>
        <w:t xml:space="preserve">Recommendation ITU-T G.823 (2000), </w:t>
      </w:r>
      <w:proofErr w:type="gramStart"/>
      <w:r w:rsidRPr="005D6D5C">
        <w:rPr>
          <w:bCs/>
          <w:i/>
          <w:szCs w:val="24"/>
          <w:shd w:val="clear" w:color="auto" w:fill="FFFFFF"/>
        </w:rPr>
        <w:t>The</w:t>
      </w:r>
      <w:proofErr w:type="gramEnd"/>
      <w:r w:rsidRPr="005D6D5C">
        <w:rPr>
          <w:bCs/>
          <w:i/>
          <w:szCs w:val="24"/>
          <w:shd w:val="clear" w:color="auto" w:fill="FFFFFF"/>
        </w:rPr>
        <w:t xml:space="preserve"> control of jitter and wander within digital networks which are based on the 2048 </w:t>
      </w:r>
      <w:proofErr w:type="spellStart"/>
      <w:r w:rsidRPr="005D6D5C">
        <w:rPr>
          <w:bCs/>
          <w:i/>
          <w:szCs w:val="24"/>
          <w:shd w:val="clear" w:color="auto" w:fill="FFFFFF"/>
        </w:rPr>
        <w:t>kbit</w:t>
      </w:r>
      <w:proofErr w:type="spellEnd"/>
      <w:r w:rsidRPr="005D6D5C">
        <w:rPr>
          <w:bCs/>
          <w:i/>
          <w:szCs w:val="24"/>
          <w:shd w:val="clear" w:color="auto" w:fill="FFFFFF"/>
        </w:rPr>
        <w:t>/s hierarchy</w:t>
      </w:r>
      <w:r w:rsidRPr="005D6D5C">
        <w:rPr>
          <w:bCs/>
          <w:szCs w:val="24"/>
          <w:shd w:val="clear" w:color="auto" w:fill="FFFFFF"/>
        </w:rPr>
        <w:t>.</w:t>
      </w:r>
    </w:p>
    <w:p w14:paraId="006C0A0B" w14:textId="178B4EA0" w:rsidR="00C12522" w:rsidRPr="005D6D5C" w:rsidRDefault="00C12522" w:rsidP="00C164FF">
      <w:pPr>
        <w:pStyle w:val="Reftext"/>
        <w:ind w:left="1985" w:hanging="1985"/>
      </w:pPr>
      <w:r w:rsidRPr="005D6D5C">
        <w:t>[ITU-T G.8260]</w:t>
      </w:r>
      <w:r w:rsidR="007E2EC7" w:rsidRPr="005D6D5C">
        <w:tab/>
      </w:r>
      <w:r w:rsidRPr="005D6D5C">
        <w:tab/>
      </w:r>
      <w:r w:rsidR="00C164FF" w:rsidRPr="005D6D5C">
        <w:t xml:space="preserve">Recommendation </w:t>
      </w:r>
      <w:r w:rsidRPr="005D6D5C">
        <w:t>ITU-T G.8260 (201</w:t>
      </w:r>
      <w:r w:rsidR="007C5A41" w:rsidRPr="005D6D5C">
        <w:t>5</w:t>
      </w:r>
      <w:r w:rsidRPr="005D6D5C">
        <w:t xml:space="preserve">), </w:t>
      </w:r>
      <w:r w:rsidRPr="005D6D5C">
        <w:rPr>
          <w:i/>
          <w:iCs/>
        </w:rPr>
        <w:t>Definitions and terminology for synchronization in packet networks</w:t>
      </w:r>
      <w:r w:rsidR="007E2EC7" w:rsidRPr="005D6D5C">
        <w:t>.</w:t>
      </w:r>
    </w:p>
    <w:p w14:paraId="26C37F15" w14:textId="73BB72D8" w:rsidR="009E7548" w:rsidRPr="005D6D5C" w:rsidRDefault="009E7548" w:rsidP="00A70C8B">
      <w:pPr>
        <w:ind w:left="1980" w:hanging="1980"/>
        <w:rPr>
          <w:rFonts w:ascii="Times" w:hAnsi="Times"/>
          <w:sz w:val="20"/>
        </w:rPr>
      </w:pPr>
      <w:r w:rsidRPr="005D6D5C">
        <w:t>[ITU-T G.8262]</w:t>
      </w:r>
      <w:r w:rsidRPr="005D6D5C">
        <w:tab/>
      </w:r>
      <w:r w:rsidRPr="005D6D5C">
        <w:tab/>
        <w:t>Recommendation ITU-T G.8262/Y.1362 (201</w:t>
      </w:r>
      <w:r w:rsidR="007C5A41" w:rsidRPr="005D6D5C">
        <w:t>5</w:t>
      </w:r>
      <w:r w:rsidRPr="005D6D5C">
        <w:t xml:space="preserve">), </w:t>
      </w:r>
      <w:r w:rsidRPr="005D6D5C">
        <w:rPr>
          <w:bCs/>
          <w:i/>
          <w:szCs w:val="24"/>
          <w:shd w:val="clear" w:color="auto" w:fill="FFFFFF"/>
        </w:rPr>
        <w:t>Timing characteristics of a synchronous Ethernet equipment slave clock</w:t>
      </w:r>
      <w:r w:rsidRPr="005D6D5C">
        <w:rPr>
          <w:bCs/>
          <w:szCs w:val="24"/>
          <w:shd w:val="clear" w:color="auto" w:fill="FFFFFF"/>
        </w:rPr>
        <w:t>.</w:t>
      </w:r>
    </w:p>
    <w:p w14:paraId="36AA414F" w14:textId="01D8CF1B" w:rsidR="00165E19" w:rsidRPr="005D6D5C" w:rsidRDefault="00165E19" w:rsidP="00A70C8B">
      <w:pPr>
        <w:ind w:left="1980" w:hanging="1980"/>
        <w:rPr>
          <w:rFonts w:ascii="Times" w:hAnsi="Times"/>
          <w:sz w:val="20"/>
        </w:rPr>
      </w:pPr>
      <w:r w:rsidRPr="005D6D5C">
        <w:t>[ITU-T G.8271]</w:t>
      </w:r>
      <w:r w:rsidRPr="005D6D5C">
        <w:tab/>
      </w:r>
      <w:r w:rsidRPr="005D6D5C">
        <w:tab/>
        <w:t>Recommendation ITU-T G.8271/Y.1366 (201</w:t>
      </w:r>
      <w:r w:rsidR="007C5A41" w:rsidRPr="005D6D5C">
        <w:t>6</w:t>
      </w:r>
      <w:r w:rsidRPr="005D6D5C">
        <w:t xml:space="preserve">), </w:t>
      </w:r>
      <w:r w:rsidRPr="005D6D5C">
        <w:rPr>
          <w:bCs/>
          <w:i/>
          <w:szCs w:val="24"/>
          <w:shd w:val="clear" w:color="auto" w:fill="FFFFFF"/>
        </w:rPr>
        <w:t>Time and phase synchronization aspects of packet networks</w:t>
      </w:r>
      <w:r w:rsidRPr="005D6D5C">
        <w:rPr>
          <w:bCs/>
          <w:szCs w:val="24"/>
          <w:shd w:val="clear" w:color="auto" w:fill="FFFFFF"/>
        </w:rPr>
        <w:t>.</w:t>
      </w:r>
    </w:p>
    <w:p w14:paraId="40729BD3" w14:textId="7769B0F5" w:rsidR="0066449B" w:rsidRPr="005D6D5C" w:rsidRDefault="0066449B" w:rsidP="00A70C8B">
      <w:pPr>
        <w:ind w:left="1980" w:hanging="1980"/>
        <w:rPr>
          <w:rFonts w:ascii="Times" w:hAnsi="Times"/>
          <w:sz w:val="20"/>
        </w:rPr>
      </w:pPr>
      <w:r w:rsidRPr="005D6D5C">
        <w:t>[ITU-T G.8272]</w:t>
      </w:r>
      <w:r w:rsidRPr="005D6D5C">
        <w:tab/>
      </w:r>
      <w:r w:rsidRPr="005D6D5C">
        <w:tab/>
        <w:t>Recommendation ITU-T G.8272</w:t>
      </w:r>
      <w:r w:rsidR="00EB69E1" w:rsidRPr="005D6D5C">
        <w:t xml:space="preserve">/Y.1367 </w:t>
      </w:r>
      <w:r w:rsidRPr="005D6D5C">
        <w:t>(201</w:t>
      </w:r>
      <w:r w:rsidR="007C5A41" w:rsidRPr="005D6D5C">
        <w:t>5</w:t>
      </w:r>
      <w:r w:rsidRPr="005D6D5C">
        <w:t>),</w:t>
      </w:r>
      <w:r w:rsidR="00EB69E1" w:rsidRPr="005D6D5C">
        <w:t xml:space="preserve"> </w:t>
      </w:r>
      <w:r w:rsidRPr="005D6D5C">
        <w:rPr>
          <w:bCs/>
          <w:i/>
          <w:szCs w:val="24"/>
          <w:shd w:val="clear" w:color="auto" w:fill="FFFFFF"/>
        </w:rPr>
        <w:t>Timing characteristics of primary reference time clocks</w:t>
      </w:r>
      <w:r w:rsidRPr="005D6D5C">
        <w:rPr>
          <w:bCs/>
          <w:szCs w:val="24"/>
          <w:shd w:val="clear" w:color="auto" w:fill="FFFFFF"/>
        </w:rPr>
        <w:t>.</w:t>
      </w:r>
    </w:p>
    <w:p w14:paraId="15755A74" w14:textId="43FC2BBB" w:rsidR="00664413" w:rsidRPr="005D6D5C" w:rsidRDefault="00664413" w:rsidP="00A70C8B">
      <w:pPr>
        <w:ind w:left="1980" w:hanging="1980"/>
        <w:rPr>
          <w:szCs w:val="24"/>
        </w:rPr>
      </w:pPr>
      <w:r w:rsidRPr="005D6D5C">
        <w:t>[ITU-T G.8273]</w:t>
      </w:r>
      <w:r w:rsidRPr="005D6D5C">
        <w:tab/>
      </w:r>
      <w:r w:rsidRPr="005D6D5C">
        <w:tab/>
        <w:t xml:space="preserve">Recommendation ITU-T G.8273/Y.1368 (2013), </w:t>
      </w:r>
      <w:r w:rsidRPr="005D6D5C">
        <w:rPr>
          <w:bCs/>
          <w:i/>
          <w:szCs w:val="24"/>
          <w:shd w:val="clear" w:color="auto" w:fill="FFFFFF"/>
        </w:rPr>
        <w:t>Framework of phase and time clocks</w:t>
      </w:r>
      <w:r w:rsidR="00EA70D5" w:rsidRPr="005D6D5C">
        <w:rPr>
          <w:bCs/>
          <w:szCs w:val="24"/>
          <w:shd w:val="clear" w:color="auto" w:fill="FFFFFF"/>
        </w:rPr>
        <w:t>.</w:t>
      </w:r>
    </w:p>
    <w:p w14:paraId="197F1F7A" w14:textId="73F1E82D" w:rsidR="00053C88" w:rsidRPr="005D6D5C" w:rsidRDefault="00053C88" w:rsidP="00053C88">
      <w:pPr>
        <w:ind w:left="1980" w:hanging="1980"/>
        <w:rPr>
          <w:rFonts w:ascii="Times" w:hAnsi="Times"/>
          <w:sz w:val="20"/>
        </w:rPr>
      </w:pPr>
      <w:r w:rsidRPr="005D6D5C">
        <w:lastRenderedPageBreak/>
        <w:t>[ITU-T G.8273.2]</w:t>
      </w:r>
      <w:r w:rsidRPr="005D6D5C">
        <w:tab/>
        <w:t>Recommendation ITU-T G.8273.2/Y.1368.2 (201</w:t>
      </w:r>
      <w:r w:rsidR="007C5A41" w:rsidRPr="005D6D5C">
        <w:t>7</w:t>
      </w:r>
      <w:r w:rsidRPr="005D6D5C">
        <w:t xml:space="preserve">), </w:t>
      </w:r>
      <w:r w:rsidRPr="005D6D5C">
        <w:rPr>
          <w:bCs/>
          <w:i/>
          <w:szCs w:val="24"/>
          <w:shd w:val="clear" w:color="auto" w:fill="FFFFFF"/>
        </w:rPr>
        <w:t>Timing characteristics of telecom boundary clocks and telecom time slave clocks</w:t>
      </w:r>
      <w:r w:rsidRPr="005D6D5C">
        <w:rPr>
          <w:bCs/>
          <w:szCs w:val="24"/>
          <w:shd w:val="clear" w:color="auto" w:fill="FFFFFF"/>
        </w:rPr>
        <w:t>.</w:t>
      </w:r>
    </w:p>
    <w:p w14:paraId="05338093" w14:textId="0EDC8439" w:rsidR="00664413" w:rsidRPr="005D6D5C" w:rsidRDefault="00FA5B95" w:rsidP="00053C88">
      <w:pPr>
        <w:ind w:left="1980" w:hanging="1980"/>
        <w:rPr>
          <w:rFonts w:ascii="Times" w:hAnsi="Times"/>
          <w:sz w:val="20"/>
        </w:rPr>
      </w:pPr>
      <w:r w:rsidRPr="005D6D5C">
        <w:t>[ITU-T G.8275]</w:t>
      </w:r>
      <w:r w:rsidRPr="005D6D5C">
        <w:tab/>
      </w:r>
      <w:r w:rsidRPr="005D6D5C">
        <w:tab/>
        <w:t xml:space="preserve">Recommendation </w:t>
      </w:r>
      <w:r w:rsidR="00FB5C25" w:rsidRPr="005D6D5C">
        <w:t>ITU-T G.8275/Y.1369 (2013),</w:t>
      </w:r>
      <w:r w:rsidRPr="005D6D5C">
        <w:t xml:space="preserve"> </w:t>
      </w:r>
      <w:r w:rsidR="00FB5C25" w:rsidRPr="005D6D5C">
        <w:rPr>
          <w:bCs/>
          <w:i/>
          <w:szCs w:val="24"/>
          <w:shd w:val="clear" w:color="auto" w:fill="FFFFFF"/>
        </w:rPr>
        <w:t>Architecture and requirements for packet-based time and phase distribution</w:t>
      </w:r>
      <w:r w:rsidR="00FB5C25" w:rsidRPr="005D6D5C">
        <w:rPr>
          <w:bCs/>
          <w:szCs w:val="24"/>
          <w:shd w:val="clear" w:color="auto" w:fill="FFFFFF"/>
        </w:rPr>
        <w:t>.</w:t>
      </w:r>
    </w:p>
    <w:p w14:paraId="6F20A23F" w14:textId="77777777" w:rsidR="00A300C7" w:rsidRPr="005D6D5C" w:rsidRDefault="00A300C7" w:rsidP="00A300C7">
      <w:pPr>
        <w:pStyle w:val="Reftext"/>
        <w:ind w:left="1985" w:hanging="1985"/>
      </w:pPr>
      <w:r w:rsidRPr="005D6D5C">
        <w:t>[IEEE 802.3]</w:t>
      </w:r>
      <w:r w:rsidRPr="005D6D5C">
        <w:tab/>
      </w:r>
      <w:r w:rsidRPr="005D6D5C">
        <w:tab/>
        <w:t>IEEE 802.3-2015, IEEE Standard for Ethernet</w:t>
      </w:r>
      <w:r w:rsidRPr="005D6D5C">
        <w:rPr>
          <w:i/>
          <w:iCs/>
        </w:rPr>
        <w:t xml:space="preserve"> </w:t>
      </w:r>
      <w:r w:rsidRPr="005D6D5C">
        <w:rPr>
          <w:sz w:val="20"/>
        </w:rPr>
        <w:sym w:font="Symbol" w:char="F03C"/>
      </w:r>
      <w:hyperlink r:id="rId10" w:history="1">
        <w:r w:rsidRPr="005D6D5C">
          <w:rPr>
            <w:rStyle w:val="Hyperlink"/>
            <w:sz w:val="20"/>
          </w:rPr>
          <w:t>http://standards.ieee.org/getieee802/802.3.html</w:t>
        </w:r>
      </w:hyperlink>
      <w:r w:rsidRPr="005D6D5C">
        <w:rPr>
          <w:sz w:val="20"/>
        </w:rPr>
        <w:sym w:font="Symbol" w:char="F03E"/>
      </w:r>
      <w:r w:rsidRPr="005D6D5C">
        <w:t>.</w:t>
      </w:r>
    </w:p>
    <w:p w14:paraId="3810CE54" w14:textId="78627AB6" w:rsidR="00C164FF" w:rsidRPr="005D6D5C" w:rsidRDefault="00C164FF" w:rsidP="00A300C7">
      <w:pPr>
        <w:pStyle w:val="Reftext"/>
        <w:ind w:left="1980" w:hanging="1980"/>
      </w:pPr>
      <w:r w:rsidRPr="005D6D5C">
        <w:t>[IEEE 1588-2008]</w:t>
      </w:r>
      <w:bookmarkStart w:id="23" w:name="_Ref290447348"/>
      <w:r w:rsidRPr="005D6D5C">
        <w:tab/>
        <w:t xml:space="preserve">IEEE 1588-2008, </w:t>
      </w:r>
      <w:r w:rsidRPr="005D6D5C">
        <w:rPr>
          <w:i/>
        </w:rPr>
        <w:t>Standard for a Precision Clock Synchronization Protocol for Networked Measurement and Control Systems</w:t>
      </w:r>
      <w:bookmarkEnd w:id="23"/>
      <w:r w:rsidRPr="005D6D5C">
        <w:t>.</w:t>
      </w:r>
      <w:r w:rsidR="00D953AD" w:rsidRPr="005D6D5C">
        <w:br/>
      </w:r>
      <w:hyperlink r:id="rId11" w:history="1">
        <w:r w:rsidR="00A70C8B" w:rsidRPr="005D6D5C">
          <w:rPr>
            <w:rStyle w:val="Hyperlink"/>
            <w:sz w:val="18"/>
          </w:rPr>
          <w:t>http://standards.ieee.org/findstds/standard/1588-2008.html</w:t>
        </w:r>
      </w:hyperlink>
      <w:r w:rsidR="00A70C8B" w:rsidRPr="005D6D5C">
        <w:rPr>
          <w:sz w:val="18"/>
        </w:rPr>
        <w:t xml:space="preserve"> </w:t>
      </w:r>
    </w:p>
    <w:p w14:paraId="4F3BD1A5" w14:textId="77777777" w:rsidR="00C12522" w:rsidRPr="005D6D5C" w:rsidRDefault="00C12522" w:rsidP="00C12522">
      <w:pPr>
        <w:pStyle w:val="Heading1"/>
      </w:pPr>
      <w:bookmarkStart w:id="24" w:name="_Toc380151392"/>
      <w:bookmarkStart w:id="25" w:name="_Toc380161355"/>
      <w:bookmarkStart w:id="26" w:name="_Toc402166296"/>
      <w:bookmarkStart w:id="27" w:name="_Toc414369052"/>
      <w:r w:rsidRPr="005D6D5C">
        <w:t>3</w:t>
      </w:r>
      <w:r w:rsidRPr="005D6D5C">
        <w:tab/>
        <w:t>Definitions</w:t>
      </w:r>
      <w:bookmarkEnd w:id="24"/>
      <w:bookmarkEnd w:id="25"/>
      <w:bookmarkEnd w:id="26"/>
      <w:bookmarkEnd w:id="27"/>
    </w:p>
    <w:p w14:paraId="0DC1FB4E" w14:textId="7521247A" w:rsidR="00FA5B95" w:rsidRPr="005D6D5C" w:rsidRDefault="00D15873" w:rsidP="00E30293">
      <w:pPr>
        <w:pStyle w:val="Heading2"/>
      </w:pPr>
      <w:bookmarkStart w:id="28" w:name="_Toc402166297"/>
      <w:bookmarkStart w:id="29" w:name="_Toc414369053"/>
      <w:r w:rsidRPr="005D6D5C">
        <w:t>3.1</w:t>
      </w:r>
      <w:r w:rsidRPr="005D6D5C">
        <w:tab/>
        <w:t>Terms defined elsewhere</w:t>
      </w:r>
      <w:bookmarkEnd w:id="28"/>
      <w:bookmarkEnd w:id="29"/>
    </w:p>
    <w:p w14:paraId="13815748" w14:textId="63FE1B7A" w:rsidR="00D15873" w:rsidRPr="005D6D5C" w:rsidRDefault="00D15873" w:rsidP="005D3AA5">
      <w:r w:rsidRPr="005D6D5C">
        <w:t>This Recommendation uses the following terms defined elsewhere:</w:t>
      </w:r>
    </w:p>
    <w:p w14:paraId="44E68115" w14:textId="77777777" w:rsidR="00C12522" w:rsidRPr="005D6D5C" w:rsidRDefault="00C12522" w:rsidP="005D3AA5">
      <w:r w:rsidRPr="005D6D5C">
        <w:t>The terms and definitions used in this Recommendation are contained in [ITU-T G.810] and [ITU</w:t>
      </w:r>
      <w:r w:rsidR="005D3AA5" w:rsidRPr="005D6D5C">
        <w:noBreakHyphen/>
      </w:r>
      <w:r w:rsidRPr="005D6D5C">
        <w:t>T</w:t>
      </w:r>
      <w:r w:rsidR="005D3AA5" w:rsidRPr="005D6D5C">
        <w:t> </w:t>
      </w:r>
      <w:r w:rsidRPr="005D6D5C">
        <w:t>G.8260]</w:t>
      </w:r>
      <w:r w:rsidR="005D3AA5" w:rsidRPr="005D6D5C">
        <w:t>.</w:t>
      </w:r>
    </w:p>
    <w:p w14:paraId="26710B9C" w14:textId="303C2E78" w:rsidR="00D15873" w:rsidRPr="005D6D5C" w:rsidRDefault="00D15873" w:rsidP="00E30293">
      <w:pPr>
        <w:pStyle w:val="Heading2"/>
      </w:pPr>
      <w:bookmarkStart w:id="30" w:name="_Toc402166298"/>
      <w:bookmarkStart w:id="31" w:name="_Toc414369054"/>
      <w:r w:rsidRPr="005D6D5C">
        <w:t>3.2</w:t>
      </w:r>
      <w:r w:rsidRPr="005D6D5C">
        <w:tab/>
        <w:t>Terms defined in this Recommendation</w:t>
      </w:r>
      <w:bookmarkEnd w:id="30"/>
      <w:bookmarkEnd w:id="31"/>
      <w:r w:rsidRPr="005D6D5C">
        <w:t xml:space="preserve"> </w:t>
      </w:r>
    </w:p>
    <w:p w14:paraId="0FCF90FB" w14:textId="0CE595F0" w:rsidR="00D15873" w:rsidRPr="005D6D5C" w:rsidRDefault="00D15873" w:rsidP="005D3AA5">
      <w:r w:rsidRPr="005D6D5C">
        <w:t>None.</w:t>
      </w:r>
    </w:p>
    <w:p w14:paraId="59F2C9CF" w14:textId="77777777" w:rsidR="00C12522" w:rsidRPr="005D6D5C" w:rsidRDefault="00C12522" w:rsidP="00C12522">
      <w:pPr>
        <w:pStyle w:val="Heading1"/>
      </w:pPr>
      <w:bookmarkStart w:id="32" w:name="_Toc380151393"/>
      <w:bookmarkStart w:id="33" w:name="_Toc380161356"/>
      <w:bookmarkStart w:id="34" w:name="_Toc402166299"/>
      <w:bookmarkStart w:id="35" w:name="_Toc414369055"/>
      <w:r w:rsidRPr="005D6D5C">
        <w:t>4</w:t>
      </w:r>
      <w:r w:rsidRPr="005D6D5C">
        <w:tab/>
        <w:t>Abbreviations and acronyms</w:t>
      </w:r>
      <w:bookmarkEnd w:id="32"/>
      <w:bookmarkEnd w:id="33"/>
      <w:bookmarkEnd w:id="34"/>
      <w:bookmarkEnd w:id="35"/>
    </w:p>
    <w:p w14:paraId="5234F978" w14:textId="77777777" w:rsidR="00C12522" w:rsidRPr="005D6D5C" w:rsidRDefault="00C12522" w:rsidP="00C12522">
      <w:r w:rsidRPr="005D6D5C">
        <w:t>This Recommendation uses the following abbreviations and acronyms:</w:t>
      </w:r>
    </w:p>
    <w:p w14:paraId="55534051" w14:textId="77777777" w:rsidR="00C12522" w:rsidRPr="005D6D5C" w:rsidRDefault="00C12522" w:rsidP="005D3AA5">
      <w:r w:rsidRPr="005D6D5C">
        <w:t>EEC</w:t>
      </w:r>
      <w:r w:rsidRPr="005D6D5C">
        <w:tab/>
      </w:r>
      <w:r w:rsidR="005D3AA5" w:rsidRPr="005D6D5C">
        <w:tab/>
        <w:t xml:space="preserve">Synchronous </w:t>
      </w:r>
      <w:r w:rsidRPr="005D6D5C">
        <w:t>Ethernet Equipment Clock</w:t>
      </w:r>
    </w:p>
    <w:p w14:paraId="75D74774" w14:textId="77777777" w:rsidR="00C12522" w:rsidRPr="005D6D5C" w:rsidRDefault="00C12522" w:rsidP="005D3AA5">
      <w:r w:rsidRPr="005D6D5C">
        <w:t>GNSS</w:t>
      </w:r>
      <w:r w:rsidRPr="005D6D5C">
        <w:tab/>
      </w:r>
      <w:r w:rsidR="005D3AA5" w:rsidRPr="005D6D5C">
        <w:tab/>
      </w:r>
      <w:r w:rsidRPr="005D6D5C">
        <w:t>Global Navigation Satellite System</w:t>
      </w:r>
    </w:p>
    <w:p w14:paraId="63331C8B" w14:textId="77777777" w:rsidR="00C12522" w:rsidRPr="005D6D5C" w:rsidRDefault="00C12522" w:rsidP="005D3AA5">
      <w:r w:rsidRPr="005D6D5C">
        <w:t>HRM</w:t>
      </w:r>
      <w:r w:rsidRPr="005D6D5C">
        <w:tab/>
      </w:r>
      <w:r w:rsidR="005D3AA5" w:rsidRPr="005D6D5C">
        <w:tab/>
      </w:r>
      <w:r w:rsidRPr="005D6D5C">
        <w:t>Hypothetical Reference Model</w:t>
      </w:r>
    </w:p>
    <w:p w14:paraId="1BA508FF" w14:textId="0232B385" w:rsidR="00845A11" w:rsidRPr="005D6D5C" w:rsidRDefault="00845A11" w:rsidP="005D3AA5">
      <w:r w:rsidRPr="005D6D5C">
        <w:t>PHY</w:t>
      </w:r>
      <w:r w:rsidRPr="005D6D5C">
        <w:tab/>
      </w:r>
      <w:r w:rsidRPr="005D6D5C">
        <w:tab/>
        <w:t>Physical layer</w:t>
      </w:r>
    </w:p>
    <w:p w14:paraId="7AA3E91B" w14:textId="6944332E" w:rsidR="00082A58" w:rsidRPr="005D6D5C" w:rsidRDefault="00082A58" w:rsidP="005D3AA5">
      <w:pPr>
        <w:rPr>
          <w:rFonts w:ascii="Times" w:hAnsi="Times"/>
          <w:sz w:val="20"/>
        </w:rPr>
      </w:pPr>
      <w:r w:rsidRPr="005D6D5C">
        <w:t>PLL</w:t>
      </w:r>
      <w:r w:rsidRPr="005D6D5C">
        <w:tab/>
      </w:r>
      <w:r w:rsidRPr="005D6D5C">
        <w:tab/>
      </w:r>
      <w:r w:rsidR="00747A73" w:rsidRPr="005D6D5C">
        <w:t>Phase-Locked Loop</w:t>
      </w:r>
    </w:p>
    <w:p w14:paraId="3ADAE93F" w14:textId="77777777" w:rsidR="00C12522" w:rsidRPr="005D6D5C" w:rsidRDefault="00C12522" w:rsidP="005D3AA5">
      <w:r w:rsidRPr="005D6D5C">
        <w:t>PPS</w:t>
      </w:r>
      <w:r w:rsidRPr="005D6D5C">
        <w:tab/>
      </w:r>
      <w:r w:rsidR="005D3AA5" w:rsidRPr="005D6D5C">
        <w:tab/>
      </w:r>
      <w:r w:rsidRPr="005D6D5C">
        <w:t xml:space="preserve">Pulse </w:t>
      </w:r>
      <w:proofErr w:type="gramStart"/>
      <w:r w:rsidRPr="005D6D5C">
        <w:t>Per</w:t>
      </w:r>
      <w:proofErr w:type="gramEnd"/>
      <w:r w:rsidRPr="005D6D5C">
        <w:t xml:space="preserve"> Second</w:t>
      </w:r>
    </w:p>
    <w:p w14:paraId="7B32ED2D" w14:textId="77777777" w:rsidR="00C12522" w:rsidRPr="005D6D5C" w:rsidRDefault="00C12522" w:rsidP="005D3AA5">
      <w:r w:rsidRPr="005D6D5C">
        <w:t>PRTC</w:t>
      </w:r>
      <w:r w:rsidRPr="005D6D5C">
        <w:tab/>
      </w:r>
      <w:r w:rsidR="005D3AA5" w:rsidRPr="005D6D5C">
        <w:tab/>
      </w:r>
      <w:r w:rsidRPr="005D6D5C">
        <w:t>Primary Reference Time Clock</w:t>
      </w:r>
    </w:p>
    <w:p w14:paraId="6BC1C8A3" w14:textId="77777777" w:rsidR="00C12522" w:rsidRPr="005D6D5C" w:rsidRDefault="00C12522" w:rsidP="005D3AA5">
      <w:r w:rsidRPr="005D6D5C">
        <w:t>PTP</w:t>
      </w:r>
      <w:r w:rsidRPr="005D6D5C">
        <w:tab/>
      </w:r>
      <w:r w:rsidR="005D3AA5" w:rsidRPr="005D6D5C">
        <w:tab/>
      </w:r>
      <w:r w:rsidRPr="005D6D5C">
        <w:t>Precision Time Protocol</w:t>
      </w:r>
    </w:p>
    <w:p w14:paraId="32F97E42" w14:textId="77777777" w:rsidR="00EA70D5" w:rsidRPr="005D6D5C" w:rsidRDefault="00EA70D5" w:rsidP="00EA70D5">
      <w:pPr>
        <w:rPr>
          <w:rFonts w:ascii="Times" w:hAnsi="Times"/>
          <w:sz w:val="20"/>
        </w:rPr>
      </w:pPr>
      <w:r w:rsidRPr="005D6D5C">
        <w:t>SDH</w:t>
      </w:r>
      <w:r w:rsidRPr="005D6D5C">
        <w:tab/>
      </w:r>
      <w:r w:rsidRPr="005D6D5C">
        <w:tab/>
      </w:r>
      <w:r w:rsidRPr="005D6D5C">
        <w:rPr>
          <w:szCs w:val="24"/>
          <w:shd w:val="clear" w:color="auto" w:fill="FFFFFF"/>
        </w:rPr>
        <w:t>Synchronous Digital Hierarchy</w:t>
      </w:r>
    </w:p>
    <w:p w14:paraId="6DB67A64" w14:textId="055030C6" w:rsidR="00EA70D5" w:rsidRPr="005D6D5C" w:rsidRDefault="004C728E" w:rsidP="005D3AA5">
      <w:r w:rsidRPr="005D6D5C">
        <w:t>SSM</w:t>
      </w:r>
      <w:r w:rsidRPr="005D6D5C">
        <w:tab/>
      </w:r>
      <w:r w:rsidRPr="005D6D5C">
        <w:tab/>
      </w:r>
      <w:r w:rsidR="00666E8C" w:rsidRPr="005D6D5C">
        <w:t>Synchronization Status Message</w:t>
      </w:r>
    </w:p>
    <w:p w14:paraId="043B07A2" w14:textId="77777777" w:rsidR="00C12522" w:rsidRPr="005D6D5C" w:rsidRDefault="00C12522" w:rsidP="005D3AA5">
      <w:r w:rsidRPr="005D6D5C">
        <w:t>SSU</w:t>
      </w:r>
      <w:r w:rsidRPr="005D6D5C">
        <w:tab/>
      </w:r>
      <w:r w:rsidR="005D3AA5" w:rsidRPr="005D6D5C">
        <w:tab/>
      </w:r>
      <w:r w:rsidRPr="005D6D5C">
        <w:t>Synchronization Supply Unit</w:t>
      </w:r>
    </w:p>
    <w:p w14:paraId="67A09369" w14:textId="77777777" w:rsidR="00C12522" w:rsidRPr="005D6D5C" w:rsidRDefault="00C12522" w:rsidP="005D3AA5">
      <w:r w:rsidRPr="005D6D5C">
        <w:t>TDD</w:t>
      </w:r>
      <w:r w:rsidRPr="005D6D5C">
        <w:tab/>
      </w:r>
      <w:r w:rsidR="005D3AA5" w:rsidRPr="005D6D5C">
        <w:tab/>
      </w:r>
      <w:r w:rsidRPr="005D6D5C">
        <w:t>Time Division Duplex</w:t>
      </w:r>
    </w:p>
    <w:p w14:paraId="123753CB" w14:textId="6055A579" w:rsidR="0024591C" w:rsidRPr="005D6D5C" w:rsidRDefault="0024591C" w:rsidP="005D3AA5">
      <w:r w:rsidRPr="005D6D5C">
        <w:t>TE</w:t>
      </w:r>
      <w:r w:rsidRPr="005D6D5C">
        <w:tab/>
      </w:r>
      <w:r w:rsidRPr="005D6D5C">
        <w:tab/>
        <w:t>Time Error</w:t>
      </w:r>
    </w:p>
    <w:p w14:paraId="164420E1" w14:textId="77777777" w:rsidR="00C12522" w:rsidRPr="005D6D5C" w:rsidRDefault="00C12522" w:rsidP="005D3AA5">
      <w:r w:rsidRPr="005D6D5C">
        <w:t>T-BC</w:t>
      </w:r>
      <w:r w:rsidRPr="005D6D5C">
        <w:tab/>
      </w:r>
      <w:r w:rsidR="005D3AA5" w:rsidRPr="005D6D5C">
        <w:tab/>
      </w:r>
      <w:r w:rsidRPr="005D6D5C">
        <w:t>Telecom Boundary Clock</w:t>
      </w:r>
    </w:p>
    <w:p w14:paraId="4EAE0345" w14:textId="388C9FC0" w:rsidR="00C12522" w:rsidRPr="005D6D5C" w:rsidRDefault="00C12522" w:rsidP="005D3AA5">
      <w:r w:rsidRPr="005D6D5C">
        <w:t>T-GM</w:t>
      </w:r>
      <w:r w:rsidRPr="005D6D5C">
        <w:tab/>
      </w:r>
      <w:r w:rsidR="005D3AA5" w:rsidRPr="005D6D5C">
        <w:tab/>
      </w:r>
      <w:r w:rsidRPr="005D6D5C">
        <w:t xml:space="preserve">Telecom </w:t>
      </w:r>
      <w:r w:rsidR="00042D26" w:rsidRPr="005D6D5C">
        <w:t>G</w:t>
      </w:r>
      <w:r w:rsidRPr="005D6D5C">
        <w:t>rand</w:t>
      </w:r>
      <w:r w:rsidR="00042D26" w:rsidRPr="005D6D5C">
        <w:t xml:space="preserve"> M</w:t>
      </w:r>
      <w:r w:rsidRPr="005D6D5C">
        <w:t>aster</w:t>
      </w:r>
    </w:p>
    <w:p w14:paraId="04C05C5D" w14:textId="77777777" w:rsidR="00C12522" w:rsidRPr="005D6D5C" w:rsidRDefault="00C12522" w:rsidP="005D3AA5">
      <w:r w:rsidRPr="005D6D5C">
        <w:t>T-TC</w:t>
      </w:r>
      <w:r w:rsidRPr="005D6D5C">
        <w:tab/>
      </w:r>
      <w:r w:rsidR="005D3AA5" w:rsidRPr="005D6D5C">
        <w:tab/>
      </w:r>
      <w:r w:rsidRPr="005D6D5C">
        <w:t>Telecom Transparent Clock</w:t>
      </w:r>
    </w:p>
    <w:p w14:paraId="62A41DA5" w14:textId="77777777" w:rsidR="00C12522" w:rsidRPr="005D6D5C" w:rsidRDefault="00C12522" w:rsidP="005D3AA5">
      <w:r w:rsidRPr="005D6D5C">
        <w:t>T-TSC</w:t>
      </w:r>
      <w:r w:rsidRPr="005D6D5C">
        <w:tab/>
      </w:r>
      <w:r w:rsidR="005D3AA5" w:rsidRPr="005D6D5C">
        <w:tab/>
      </w:r>
      <w:r w:rsidRPr="005D6D5C">
        <w:t>Telecom Time Slave Clock</w:t>
      </w:r>
    </w:p>
    <w:p w14:paraId="4D12362E" w14:textId="77777777" w:rsidR="00C12522" w:rsidRPr="005D6D5C" w:rsidRDefault="00C12522" w:rsidP="00C12522">
      <w:pPr>
        <w:pStyle w:val="Heading1"/>
      </w:pPr>
      <w:bookmarkStart w:id="36" w:name="_Toc380151394"/>
      <w:bookmarkStart w:id="37" w:name="_Toc380161357"/>
      <w:bookmarkStart w:id="38" w:name="_Toc402166300"/>
      <w:bookmarkStart w:id="39" w:name="_Toc414369056"/>
      <w:r w:rsidRPr="005D6D5C">
        <w:lastRenderedPageBreak/>
        <w:t>5</w:t>
      </w:r>
      <w:r w:rsidRPr="005D6D5C">
        <w:tab/>
        <w:t>Conventions</w:t>
      </w:r>
      <w:bookmarkEnd w:id="36"/>
      <w:bookmarkEnd w:id="37"/>
      <w:bookmarkEnd w:id="38"/>
      <w:bookmarkEnd w:id="39"/>
    </w:p>
    <w:p w14:paraId="4EB56A7C" w14:textId="4ACF8A40" w:rsidR="00C12522" w:rsidRPr="005D6D5C" w:rsidRDefault="00C12522" w:rsidP="00C12522">
      <w:r w:rsidRPr="005D6D5C">
        <w:t xml:space="preserve">Within this Recommendation, the following conventions are used: the term </w:t>
      </w:r>
      <w:r w:rsidR="00784A37" w:rsidRPr="005D6D5C">
        <w:t xml:space="preserve">precision time protocol (PTP) </w:t>
      </w:r>
      <w:r w:rsidRPr="005D6D5C">
        <w:t>refers to the PTP protocol defined in [IEEE</w:t>
      </w:r>
      <w:r w:rsidR="00E30293" w:rsidRPr="005D6D5C">
        <w:t> </w:t>
      </w:r>
      <w:r w:rsidRPr="005D6D5C">
        <w:t xml:space="preserve">1588-2008]. </w:t>
      </w:r>
    </w:p>
    <w:p w14:paraId="3A628BE1" w14:textId="77777777" w:rsidR="00C12522" w:rsidRPr="005D6D5C" w:rsidRDefault="00C12522" w:rsidP="00C12522">
      <w:r w:rsidRPr="005D6D5C">
        <w:t>The terms dynamic time error and time noise are used interchangeably throughout this Recommendation to indicate jitter and wander components of the timing signal.</w:t>
      </w:r>
    </w:p>
    <w:p w14:paraId="719D1286" w14:textId="298DDF28" w:rsidR="00C12522" w:rsidRPr="005D6D5C" w:rsidRDefault="00C12522" w:rsidP="00C12522">
      <w:pPr>
        <w:pStyle w:val="Heading1"/>
      </w:pPr>
      <w:bookmarkStart w:id="40" w:name="_Toc380151395"/>
      <w:bookmarkStart w:id="41" w:name="_Toc380161358"/>
      <w:bookmarkStart w:id="42" w:name="_Toc402166301"/>
      <w:bookmarkStart w:id="43" w:name="_Toc414369057"/>
      <w:r w:rsidRPr="005D6D5C">
        <w:t>6</w:t>
      </w:r>
      <w:r w:rsidRPr="005D6D5C">
        <w:tab/>
        <w:t xml:space="preserve">Network </w:t>
      </w:r>
      <w:r w:rsidR="00F573B4" w:rsidRPr="005D6D5C">
        <w:t>r</w:t>
      </w:r>
      <w:r w:rsidRPr="005D6D5C">
        <w:t xml:space="preserve">eference </w:t>
      </w:r>
      <w:r w:rsidR="00F573B4" w:rsidRPr="005D6D5C">
        <w:t>m</w:t>
      </w:r>
      <w:r w:rsidRPr="005D6D5C">
        <w:t>odel</w:t>
      </w:r>
      <w:bookmarkEnd w:id="40"/>
      <w:bookmarkEnd w:id="41"/>
      <w:bookmarkEnd w:id="42"/>
      <w:bookmarkEnd w:id="43"/>
      <w:r w:rsidRPr="005D6D5C">
        <w:t xml:space="preserve"> </w:t>
      </w:r>
    </w:p>
    <w:p w14:paraId="31DC8C14" w14:textId="26906D76" w:rsidR="00C12522" w:rsidRPr="005D6D5C" w:rsidRDefault="00C12522" w:rsidP="00C12522">
      <w:r w:rsidRPr="005D6D5C">
        <w:t xml:space="preserve">The general network reference model is described in </w:t>
      </w:r>
      <w:r w:rsidR="00165E19" w:rsidRPr="005D6D5C">
        <w:t xml:space="preserve">[ITU-T </w:t>
      </w:r>
      <w:r w:rsidRPr="005D6D5C">
        <w:t>G.8271</w:t>
      </w:r>
      <w:r w:rsidR="00165E19" w:rsidRPr="005D6D5C">
        <w:t>]</w:t>
      </w:r>
      <w:r w:rsidRPr="005D6D5C">
        <w:t>.</w:t>
      </w:r>
    </w:p>
    <w:p w14:paraId="74F6963B" w14:textId="4C932243" w:rsidR="00C12522" w:rsidRPr="005D6D5C" w:rsidRDefault="00C12522" w:rsidP="00C12522">
      <w:pPr>
        <w:pStyle w:val="Heading1"/>
      </w:pPr>
      <w:bookmarkStart w:id="44" w:name="_Toc380151396"/>
      <w:bookmarkStart w:id="45" w:name="_Toc380161359"/>
      <w:bookmarkStart w:id="46" w:name="_Toc402166302"/>
      <w:bookmarkStart w:id="47" w:name="_Toc414369058"/>
      <w:r w:rsidRPr="005D6D5C">
        <w:t>7</w:t>
      </w:r>
      <w:r w:rsidRPr="005D6D5C">
        <w:tab/>
        <w:t xml:space="preserve">Network </w:t>
      </w:r>
      <w:r w:rsidR="00F573B4" w:rsidRPr="005D6D5C">
        <w:t>l</w:t>
      </w:r>
      <w:r w:rsidRPr="005D6D5C">
        <w:t>imits</w:t>
      </w:r>
      <w:bookmarkEnd w:id="44"/>
      <w:bookmarkEnd w:id="45"/>
      <w:bookmarkEnd w:id="46"/>
      <w:bookmarkEnd w:id="47"/>
      <w:r w:rsidRPr="005D6D5C">
        <w:t xml:space="preserve"> </w:t>
      </w:r>
    </w:p>
    <w:p w14:paraId="5DE630CF" w14:textId="77777777" w:rsidR="00053C88" w:rsidRPr="005D6D5C" w:rsidRDefault="00053C88" w:rsidP="00053C88">
      <w:r w:rsidRPr="005D6D5C">
        <w:t>The following main (i.e., worst case) scenarios have been identified and are considered in the definition of the relevant network limits:</w:t>
      </w:r>
    </w:p>
    <w:p w14:paraId="62EB53D5" w14:textId="52937259" w:rsidR="00053C88" w:rsidRPr="005D6D5C" w:rsidRDefault="00053C88" w:rsidP="00053C88">
      <w:pPr>
        <w:pStyle w:val="enumlev1"/>
      </w:pPr>
      <w:r w:rsidRPr="005D6D5C">
        <w:t>•</w:t>
      </w:r>
      <w:r w:rsidRPr="005D6D5C">
        <w:tab/>
      </w:r>
      <w:proofErr w:type="gramStart"/>
      <w:r w:rsidRPr="005D6D5C">
        <w:t>deployment</w:t>
      </w:r>
      <w:proofErr w:type="gramEnd"/>
      <w:r w:rsidRPr="005D6D5C">
        <w:t xml:space="preserve"> case 1: time distribution chain with telecom time slave clock (T-TSC) integrated in the end application and end application with a distributed architecture.</w:t>
      </w:r>
      <w:r w:rsidR="008C7A1F" w:rsidRPr="005D6D5C">
        <w:tab/>
      </w:r>
      <w:r w:rsidR="008C7A1F" w:rsidRPr="005D6D5C">
        <w:br/>
        <w:t xml:space="preserve">In this case, </w:t>
      </w:r>
      <w:r w:rsidR="008C7A1F" w:rsidRPr="005D6D5C">
        <w:rPr>
          <w:lang w:eastAsia="zh-CN"/>
        </w:rPr>
        <w:t>the performance specification of the T-TSC is outside of the scope of [ITU-T G.8273.2].</w:t>
      </w:r>
    </w:p>
    <w:p w14:paraId="16F18955" w14:textId="3A11A489" w:rsidR="00C12522" w:rsidRPr="005D6D5C" w:rsidRDefault="00053C88" w:rsidP="00053C88">
      <w:pPr>
        <w:pStyle w:val="enumlev1"/>
      </w:pPr>
      <w:r w:rsidRPr="005D6D5C">
        <w:t>•</w:t>
      </w:r>
      <w:r w:rsidRPr="005D6D5C">
        <w:tab/>
      </w:r>
      <w:proofErr w:type="gramStart"/>
      <w:r w:rsidRPr="005D6D5C">
        <w:t>deployment</w:t>
      </w:r>
      <w:proofErr w:type="gramEnd"/>
      <w:r w:rsidRPr="005D6D5C">
        <w:t xml:space="preserve"> case 2: time distribution chain with a T-TSC external to the end application and end application with a distributed architecture. Note: a specific equipment implementation may also be based on implementing a telecom boundary clock (T-BC) function (instead of a T-TSC function) and delivering the phase/time reference to the end application via a phase/time synchronization distribution interface.</w:t>
      </w:r>
      <w:r w:rsidR="008C7A1F" w:rsidRPr="005D6D5C">
        <w:tab/>
      </w:r>
      <w:r w:rsidR="008C7A1F" w:rsidRPr="005D6D5C">
        <w:br/>
        <w:t xml:space="preserve">In this case, </w:t>
      </w:r>
      <w:r w:rsidR="008C7A1F" w:rsidRPr="005D6D5C">
        <w:rPr>
          <w:lang w:eastAsia="zh-CN"/>
        </w:rPr>
        <w:t>the performance specification of the T-TSC is defined in [ITU-T G.8273.2].</w:t>
      </w:r>
    </w:p>
    <w:p w14:paraId="482625B2" w14:textId="7C0013CB" w:rsidR="00C12522" w:rsidRPr="005D6D5C" w:rsidRDefault="00C12522" w:rsidP="00A70C8B">
      <w:r w:rsidRPr="005D6D5C">
        <w:t xml:space="preserve">The deployment cases are shown in Figure </w:t>
      </w:r>
      <w:r w:rsidR="00716241" w:rsidRPr="005D6D5C">
        <w:t>7-</w:t>
      </w:r>
      <w:r w:rsidRPr="005D6D5C">
        <w:t>1.</w:t>
      </w:r>
    </w:p>
    <w:p w14:paraId="68350F5B" w14:textId="79C63DA6" w:rsidR="009C7653" w:rsidRPr="005D6D5C" w:rsidRDefault="009C7653" w:rsidP="00BB00D6">
      <w:pPr>
        <w:pStyle w:val="Figure"/>
      </w:pPr>
      <w:r w:rsidRPr="005D6D5C">
        <w:rPr>
          <w:noProof/>
          <w:lang w:eastAsia="zh-CN"/>
        </w:rPr>
        <w:drawing>
          <wp:inline distT="0" distB="0" distL="0" distR="0" wp14:anchorId="14F16E31" wp14:editId="381CA8C1">
            <wp:extent cx="5943600" cy="320738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8271.1-Y.1366.1(13)_F0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3207385"/>
                    </a:xfrm>
                    <a:prstGeom prst="rect">
                      <a:avLst/>
                    </a:prstGeom>
                  </pic:spPr>
                </pic:pic>
              </a:graphicData>
            </a:graphic>
          </wp:inline>
        </w:drawing>
      </w:r>
    </w:p>
    <w:p w14:paraId="7A80EAC3" w14:textId="4A1EFD0F" w:rsidR="00C12522" w:rsidRPr="005D6D5C" w:rsidRDefault="00C12522" w:rsidP="005D3AA5">
      <w:pPr>
        <w:pStyle w:val="FigureNoTitle"/>
      </w:pPr>
      <w:r w:rsidRPr="005D6D5C">
        <w:t xml:space="preserve">Figure </w:t>
      </w:r>
      <w:r w:rsidR="00716241" w:rsidRPr="005D6D5C">
        <w:t>7-</w:t>
      </w:r>
      <w:r w:rsidRPr="005D6D5C">
        <w:t xml:space="preserve">1 </w:t>
      </w:r>
      <w:r w:rsidR="005D3AA5" w:rsidRPr="005D6D5C">
        <w:t>–</w:t>
      </w:r>
      <w:r w:rsidRPr="005D6D5C">
        <w:t xml:space="preserve"> Time synchronization deployment cases</w:t>
      </w:r>
    </w:p>
    <w:p w14:paraId="2F10F4B6" w14:textId="77777777" w:rsidR="00BB00D6" w:rsidRPr="005D6D5C" w:rsidRDefault="00BB00D6" w:rsidP="00053C88">
      <w:pPr>
        <w:pStyle w:val="Note"/>
      </w:pPr>
    </w:p>
    <w:p w14:paraId="3EBB3785" w14:textId="4572770D" w:rsidR="00C12522" w:rsidRPr="005D6D5C" w:rsidRDefault="00053C88" w:rsidP="00053C88">
      <w:pPr>
        <w:pStyle w:val="Note"/>
      </w:pPr>
      <w:r w:rsidRPr="005D6D5C">
        <w:lastRenderedPageBreak/>
        <w:t>NOTE – An example of distributed architecture is the case of mobile applications where the base stations have the base band unit (also called radio equipment control (REC)) connected remotely to the radio units (also called radio equipment (RE)). In this case a point to point connection (e.g., via fibre) is assumed and chain topologies are possible. The time error (TE) budget applicable to this connection is assumed to be 150 ns; the details on the chain topology are for further study.</w:t>
      </w:r>
    </w:p>
    <w:p w14:paraId="2F4DCCBF" w14:textId="77777777" w:rsidR="00C12522" w:rsidRPr="005D6D5C" w:rsidRDefault="00C12522" w:rsidP="00C12522">
      <w:pPr>
        <w:pStyle w:val="Heading2"/>
      </w:pPr>
      <w:bookmarkStart w:id="48" w:name="_Toc380151397"/>
      <w:bookmarkStart w:id="49" w:name="_Toc380161360"/>
      <w:bookmarkStart w:id="50" w:name="_Toc402166303"/>
      <w:bookmarkStart w:id="51" w:name="_Toc414369059"/>
      <w:r w:rsidRPr="005D6D5C">
        <w:t>7.1</w:t>
      </w:r>
      <w:r w:rsidRPr="005D6D5C">
        <w:tab/>
        <w:t>Network limits at reference point A</w:t>
      </w:r>
      <w:bookmarkEnd w:id="48"/>
      <w:bookmarkEnd w:id="49"/>
      <w:bookmarkEnd w:id="50"/>
      <w:bookmarkEnd w:id="51"/>
    </w:p>
    <w:p w14:paraId="56B496A6" w14:textId="6E18B7F4" w:rsidR="00C12522" w:rsidRPr="005D6D5C" w:rsidRDefault="00C12522" w:rsidP="00C12522">
      <w:r w:rsidRPr="005D6D5C">
        <w:t>The network limits applicable at reference point A, i.e.</w:t>
      </w:r>
      <w:r w:rsidR="004469DE" w:rsidRPr="005D6D5C">
        <w:t>,</w:t>
      </w:r>
      <w:r w:rsidRPr="005D6D5C">
        <w:t xml:space="preserve"> at the output of the </w:t>
      </w:r>
      <w:r w:rsidR="001E7551" w:rsidRPr="005D6D5C">
        <w:t>primary reference time clock (</w:t>
      </w:r>
      <w:r w:rsidRPr="005D6D5C">
        <w:t>PRTC</w:t>
      </w:r>
      <w:r w:rsidR="001E7551" w:rsidRPr="005D6D5C">
        <w:t>)</w:t>
      </w:r>
      <w:r w:rsidRPr="005D6D5C">
        <w:t xml:space="preserve">, are defined in </w:t>
      </w:r>
      <w:r w:rsidR="001E7551" w:rsidRPr="005D6D5C">
        <w:t xml:space="preserve">[ITU-T </w:t>
      </w:r>
      <w:r w:rsidRPr="005D6D5C">
        <w:t>G.8272</w:t>
      </w:r>
      <w:r w:rsidR="001E7551" w:rsidRPr="005D6D5C">
        <w:t>]</w:t>
      </w:r>
      <w:r w:rsidRPr="005D6D5C">
        <w:t xml:space="preserve">. In particular, according to </w:t>
      </w:r>
      <w:r w:rsidR="0066449B" w:rsidRPr="005D6D5C">
        <w:t xml:space="preserve">[ITU-T </w:t>
      </w:r>
      <w:r w:rsidRPr="005D6D5C">
        <w:t>G.8272</w:t>
      </w:r>
      <w:r w:rsidR="0066449B" w:rsidRPr="005D6D5C">
        <w:t>]</w:t>
      </w:r>
      <w:r w:rsidRPr="005D6D5C">
        <w:t xml:space="preserve"> the maximum absolute time error is:</w:t>
      </w:r>
    </w:p>
    <w:p w14:paraId="69044148" w14:textId="77777777" w:rsidR="00C12522" w:rsidRPr="005D6D5C" w:rsidRDefault="007F1612" w:rsidP="00F17C35">
      <w:r w:rsidRPr="005D6D5C">
        <w:tab/>
      </w:r>
      <w:r w:rsidR="00C12522" w:rsidRPr="005D6D5C">
        <w:t>|TE| ≤ 100 ns</w:t>
      </w:r>
    </w:p>
    <w:p w14:paraId="63496555" w14:textId="77777777" w:rsidR="00C12522" w:rsidRPr="005D6D5C" w:rsidRDefault="002F2B17" w:rsidP="007F1612">
      <w:pPr>
        <w:pStyle w:val="Note"/>
      </w:pPr>
      <w:r w:rsidRPr="005D6D5C">
        <w:t xml:space="preserve">NOTE </w:t>
      </w:r>
      <w:r w:rsidR="007F1612" w:rsidRPr="005D6D5C">
        <w:t xml:space="preserve">– This </w:t>
      </w:r>
      <w:r w:rsidR="00C12522" w:rsidRPr="005D6D5C">
        <w:t>limit is applicable under normal, locked operating conditions. The limit under failure conditions at the PRTC is for further study.</w:t>
      </w:r>
    </w:p>
    <w:p w14:paraId="11C16997" w14:textId="467E0B90" w:rsidR="00C12522" w:rsidRPr="005D6D5C" w:rsidRDefault="00C12522" w:rsidP="00C12522">
      <w:r w:rsidRPr="005D6D5C">
        <w:t>Dynamic time error network limit</w:t>
      </w:r>
      <w:r w:rsidR="00E86083" w:rsidRPr="005D6D5C">
        <w:t>s</w:t>
      </w:r>
      <w:r w:rsidRPr="005D6D5C">
        <w:t xml:space="preserve"> applicable at the reference point A are also specified in </w:t>
      </w:r>
      <w:r w:rsidR="0066449B" w:rsidRPr="005D6D5C">
        <w:t>[ITU</w:t>
      </w:r>
      <w:r w:rsidR="00CA6C71" w:rsidRPr="005D6D5C">
        <w:noBreakHyphen/>
      </w:r>
      <w:r w:rsidR="0066449B" w:rsidRPr="005D6D5C">
        <w:t>T</w:t>
      </w:r>
      <w:r w:rsidR="00CA6C71" w:rsidRPr="005D6D5C">
        <w:t> </w:t>
      </w:r>
      <w:r w:rsidRPr="005D6D5C">
        <w:t>G.8272</w:t>
      </w:r>
      <w:r w:rsidR="0066449B" w:rsidRPr="005D6D5C">
        <w:t>]</w:t>
      </w:r>
      <w:r w:rsidRPr="005D6D5C">
        <w:t>.</w:t>
      </w:r>
    </w:p>
    <w:p w14:paraId="43FC750F" w14:textId="77777777" w:rsidR="00C12522" w:rsidRPr="005D6D5C" w:rsidRDefault="00C12522" w:rsidP="00C12522">
      <w:pPr>
        <w:pStyle w:val="Heading2"/>
      </w:pPr>
      <w:bookmarkStart w:id="52" w:name="_Toc380151398"/>
      <w:bookmarkStart w:id="53" w:name="_Toc380161361"/>
      <w:bookmarkStart w:id="54" w:name="_Toc402166304"/>
      <w:bookmarkStart w:id="55" w:name="_Toc414369060"/>
      <w:r w:rsidRPr="005D6D5C">
        <w:t>7.2</w:t>
      </w:r>
      <w:r w:rsidRPr="005D6D5C">
        <w:tab/>
        <w:t>Network limits at reference point B</w:t>
      </w:r>
      <w:bookmarkEnd w:id="52"/>
      <w:bookmarkEnd w:id="53"/>
      <w:bookmarkEnd w:id="54"/>
      <w:bookmarkEnd w:id="55"/>
      <w:r w:rsidRPr="005D6D5C">
        <w:t xml:space="preserve"> </w:t>
      </w:r>
    </w:p>
    <w:p w14:paraId="4723AAEC" w14:textId="411CDB53" w:rsidR="00C12522" w:rsidRPr="005D6D5C" w:rsidRDefault="00C12522" w:rsidP="00C12522">
      <w:r w:rsidRPr="005D6D5C">
        <w:t xml:space="preserve">In the case of a </w:t>
      </w:r>
      <w:r w:rsidR="003B559C" w:rsidRPr="005D6D5C">
        <w:t>telecom grand master (</w:t>
      </w:r>
      <w:r w:rsidRPr="005D6D5C">
        <w:t>T-GM</w:t>
      </w:r>
      <w:r w:rsidR="003B559C" w:rsidRPr="005D6D5C">
        <w:t>)</w:t>
      </w:r>
      <w:r w:rsidRPr="005D6D5C">
        <w:t xml:space="preserve"> integrated in the PRTC, the network limits applicable at reference point B are the same as the limit</w:t>
      </w:r>
      <w:r w:rsidR="00E86083" w:rsidRPr="005D6D5C">
        <w:t>s</w:t>
      </w:r>
      <w:r w:rsidRPr="005D6D5C">
        <w:t xml:space="preserve"> applicable at the reference point A. </w:t>
      </w:r>
    </w:p>
    <w:p w14:paraId="3E60FDD8" w14:textId="77777777" w:rsidR="00C12522" w:rsidRPr="005D6D5C" w:rsidRDefault="00C12522" w:rsidP="00C12522">
      <w:r w:rsidRPr="005D6D5C">
        <w:t>In the case of a T-GM external to the PRTC, the network limits applicable at reference point B are for further study.</w:t>
      </w:r>
    </w:p>
    <w:p w14:paraId="29F726B4" w14:textId="58897494" w:rsidR="00C12522" w:rsidRPr="005D6D5C" w:rsidRDefault="00C12522" w:rsidP="00C12522">
      <w:pPr>
        <w:pStyle w:val="Heading2"/>
      </w:pPr>
      <w:bookmarkStart w:id="56" w:name="_Toc380151399"/>
      <w:bookmarkStart w:id="57" w:name="_Toc380161362"/>
      <w:bookmarkStart w:id="58" w:name="_Toc402166305"/>
      <w:bookmarkStart w:id="59" w:name="_Toc414369061"/>
      <w:r w:rsidRPr="005D6D5C">
        <w:t>7.3</w:t>
      </w:r>
      <w:r w:rsidRPr="005D6D5C">
        <w:tab/>
        <w:t>Network limit</w:t>
      </w:r>
      <w:r w:rsidR="0029545A" w:rsidRPr="005D6D5C">
        <w:t>s</w:t>
      </w:r>
      <w:r w:rsidRPr="005D6D5C">
        <w:t xml:space="preserve"> at reference point C</w:t>
      </w:r>
      <w:bookmarkEnd w:id="56"/>
      <w:bookmarkEnd w:id="57"/>
      <w:bookmarkEnd w:id="58"/>
      <w:bookmarkEnd w:id="59"/>
    </w:p>
    <w:p w14:paraId="557F76B1" w14:textId="77777777" w:rsidR="00C126AF" w:rsidRPr="005D6D5C" w:rsidRDefault="00C126AF" w:rsidP="00C126AF">
      <w:r w:rsidRPr="005D6D5C">
        <w:t>The limits given in this clause represent the maximum permissible levels of phase/time error and noise at interfaces within a packet network in charge of distributing phase/time synchronization according to the applications corresponding to the class 4 listed in Table 1 of [ITU-T G.8271].</w:t>
      </w:r>
    </w:p>
    <w:p w14:paraId="15F94197" w14:textId="77777777" w:rsidR="00C126AF" w:rsidRPr="005D6D5C" w:rsidRDefault="00C126AF" w:rsidP="00C126AF">
      <w:r w:rsidRPr="005D6D5C">
        <w:t xml:space="preserve">The limits applicable to other classes at the reference point </w:t>
      </w:r>
      <w:proofErr w:type="spellStart"/>
      <w:r w:rsidRPr="005D6D5C">
        <w:t>C are</w:t>
      </w:r>
      <w:proofErr w:type="spellEnd"/>
      <w:r w:rsidRPr="005D6D5C">
        <w:t xml:space="preserve"> for further study.</w:t>
      </w:r>
    </w:p>
    <w:p w14:paraId="1655F6CE" w14:textId="0FCA2CA5" w:rsidR="00C126AF" w:rsidRPr="005D6D5C" w:rsidRDefault="00C126AF" w:rsidP="00C126AF">
      <w:r w:rsidRPr="005D6D5C">
        <w:t xml:space="preserve">The noise generated by a chain of T-BC </w:t>
      </w:r>
      <w:r w:rsidR="00807B0F" w:rsidRPr="005D6D5C">
        <w:t xml:space="preserve">and/or T-TC </w:t>
      </w:r>
      <w:r w:rsidRPr="005D6D5C">
        <w:t>is characterized by two main aspects:</w:t>
      </w:r>
    </w:p>
    <w:p w14:paraId="7AE9F21B" w14:textId="77777777" w:rsidR="00C126AF" w:rsidRPr="005D6D5C" w:rsidRDefault="00C126AF" w:rsidP="00C126AF">
      <w:pPr>
        <w:pStyle w:val="enumlev1"/>
      </w:pPr>
      <w:r w:rsidRPr="005D6D5C">
        <w:t>1.</w:t>
      </w:r>
      <w:r w:rsidRPr="005D6D5C">
        <w:tab/>
      </w:r>
      <w:proofErr w:type="gramStart"/>
      <w:r w:rsidRPr="005D6D5C">
        <w:t>the</w:t>
      </w:r>
      <w:proofErr w:type="gramEnd"/>
      <w:r w:rsidRPr="005D6D5C">
        <w:t xml:space="preserve"> constant time error produced by the chain, for instance due to various fixed and uncompensated asymmetries (including the PRTC);</w:t>
      </w:r>
    </w:p>
    <w:p w14:paraId="7BF9FBA1" w14:textId="0AF2735B" w:rsidR="00C126AF" w:rsidRPr="005D6D5C" w:rsidRDefault="00C126AF" w:rsidP="00F22F13">
      <w:pPr>
        <w:pStyle w:val="enumlev1"/>
      </w:pPr>
      <w:r w:rsidRPr="005D6D5C">
        <w:t>2.</w:t>
      </w:r>
      <w:r w:rsidRPr="005D6D5C">
        <w:tab/>
      </w:r>
      <w:proofErr w:type="gramStart"/>
      <w:r w:rsidRPr="005D6D5C">
        <w:t>the</w:t>
      </w:r>
      <w:proofErr w:type="gramEnd"/>
      <w:r w:rsidRPr="005D6D5C">
        <w:t xml:space="preserve"> dynamic time error produced by the various components of the chain (including the PRTC).</w:t>
      </w:r>
      <w:r w:rsidR="00F22F13" w:rsidRPr="005D6D5C">
        <w:t xml:space="preserve"> This noise can be classified as low or high frequency noise, with components below or above 0.1 Hz respectively.</w:t>
      </w:r>
    </w:p>
    <w:p w14:paraId="40373936" w14:textId="77777777" w:rsidR="00C126AF" w:rsidRPr="005D6D5C" w:rsidRDefault="00C126AF" w:rsidP="00C126AF">
      <w:r w:rsidRPr="005D6D5C">
        <w:t>The network limits applicable at reference point C are expressed in terms of two quantities:</w:t>
      </w:r>
    </w:p>
    <w:p w14:paraId="219AB1D9" w14:textId="1B7EC189" w:rsidR="00C126AF" w:rsidRPr="005D6D5C" w:rsidRDefault="00C126AF" w:rsidP="00F22F13">
      <w:pPr>
        <w:pStyle w:val="enumlev1"/>
      </w:pPr>
      <w:r w:rsidRPr="005D6D5C">
        <w:t>1.</w:t>
      </w:r>
      <w:r w:rsidRPr="005D6D5C">
        <w:tab/>
      </w:r>
      <w:proofErr w:type="gramStart"/>
      <w:r w:rsidRPr="005D6D5C">
        <w:t>the</w:t>
      </w:r>
      <w:proofErr w:type="gramEnd"/>
      <w:r w:rsidRPr="005D6D5C">
        <w:t xml:space="preserve"> maximum absolute time error: max |TE|, which </w:t>
      </w:r>
      <w:r w:rsidRPr="005D6D5C">
        <w:rPr>
          <w:lang w:eastAsia="zh-CN"/>
        </w:rPr>
        <w:t>includes</w:t>
      </w:r>
      <w:r w:rsidR="00F22F13" w:rsidRPr="005D6D5C">
        <w:rPr>
          <w:lang w:eastAsia="zh-CN"/>
        </w:rPr>
        <w:t xml:space="preserve"> </w:t>
      </w:r>
      <w:r w:rsidRPr="005D6D5C">
        <w:rPr>
          <w:lang w:eastAsia="zh-CN"/>
        </w:rPr>
        <w:t xml:space="preserve">the constant time error and </w:t>
      </w:r>
      <w:r w:rsidR="00F22F13" w:rsidRPr="005D6D5C">
        <w:rPr>
          <w:lang w:eastAsia="zh-CN"/>
        </w:rPr>
        <w:t xml:space="preserve">the low frequency components of the </w:t>
      </w:r>
      <w:r w:rsidRPr="005D6D5C">
        <w:rPr>
          <w:lang w:eastAsia="zh-CN"/>
        </w:rPr>
        <w:t>dynamic time error;</w:t>
      </w:r>
    </w:p>
    <w:p w14:paraId="46A59485" w14:textId="1892490F" w:rsidR="00C126AF" w:rsidRPr="005D6D5C" w:rsidRDefault="00C126AF" w:rsidP="00F22F13">
      <w:pPr>
        <w:pStyle w:val="enumlev1"/>
      </w:pPr>
      <w:r w:rsidRPr="005D6D5C">
        <w:t>2.</w:t>
      </w:r>
      <w:r w:rsidRPr="005D6D5C">
        <w:tab/>
      </w:r>
      <w:r w:rsidR="00F22F13" w:rsidRPr="005D6D5C">
        <w:t>a suitable metric applied to the dynamic time error component (in particular, MTIE and TDEV are used for measuring noise components with frequency lower than 0.1 Hz, and peak</w:t>
      </w:r>
      <w:r w:rsidR="00F22F13" w:rsidRPr="005D6D5C">
        <w:noBreakHyphen/>
        <w:t>to</w:t>
      </w:r>
      <w:r w:rsidR="00F22F13" w:rsidRPr="005D6D5C">
        <w:noBreakHyphen/>
        <w:t>peak TE is used for measuring noise components with frequency higher than 0.1 Hz).</w:t>
      </w:r>
    </w:p>
    <w:p w14:paraId="604C4621" w14:textId="77777777" w:rsidR="00EA406A" w:rsidRPr="005D6D5C" w:rsidRDefault="00F22F13" w:rsidP="00F22F13">
      <w:r w:rsidRPr="005D6D5C">
        <w:t xml:space="preserve">The limits given below shall be met for all operating conditions (except during PTP rearrangements and long holdover conditions in the network and during both PTP and the physical layer frequency rearrangements conditions that are for further study; see also examples in Appendix V), regardless of the amount of equipment preceding the interface. In general, these network limits are compatible with the minimum tolerance to time error and noise that all equipment input ports are required to provide. </w:t>
      </w:r>
      <w:r w:rsidRPr="005D6D5C">
        <w:lastRenderedPageBreak/>
        <w:t xml:space="preserve">Further guidance about how to design a phase/time distribution network is provided in Appendix V of this Recommendation. </w:t>
      </w:r>
    </w:p>
    <w:p w14:paraId="3FFDC6CA" w14:textId="3F945953" w:rsidR="00F22F13" w:rsidRPr="005D6D5C" w:rsidRDefault="00EA406A" w:rsidP="00F22F13">
      <w:r w:rsidRPr="005D6D5C">
        <w:t>For deployment case 1, t</w:t>
      </w:r>
      <w:r w:rsidR="00F22F13" w:rsidRPr="005D6D5C">
        <w:t xml:space="preserve">he </w:t>
      </w:r>
      <w:r w:rsidRPr="005D6D5C">
        <w:t xml:space="preserve">network </w:t>
      </w:r>
      <w:r w:rsidR="00F22F13" w:rsidRPr="005D6D5C">
        <w:t xml:space="preserve">limits </w:t>
      </w:r>
      <w:r w:rsidR="00F0716C" w:rsidRPr="005D6D5C">
        <w:t xml:space="preserve">applicable </w:t>
      </w:r>
      <w:r w:rsidRPr="005D6D5C">
        <w:t xml:space="preserve">at reference point C </w:t>
      </w:r>
      <w:r w:rsidR="00F22F13" w:rsidRPr="005D6D5C">
        <w:t>are:</w:t>
      </w:r>
    </w:p>
    <w:p w14:paraId="05C0152B" w14:textId="50CB3844" w:rsidR="00F22F13" w:rsidRPr="005D6D5C" w:rsidRDefault="00F22F13" w:rsidP="00AD28EE">
      <w:pPr>
        <w:pStyle w:val="enumlev1"/>
        <w:jc w:val="left"/>
      </w:pPr>
      <w:r w:rsidRPr="005D6D5C">
        <w:t>–</w:t>
      </w:r>
      <w:r w:rsidRPr="005D6D5C">
        <w:tab/>
        <w:t>Maximum absolute time error network limit</w:t>
      </w:r>
      <w:r w:rsidR="00AD28EE" w:rsidRPr="005D6D5C">
        <w:t xml:space="preserve">, </w:t>
      </w:r>
      <w:r w:rsidRPr="005D6D5C">
        <w:t>max |TE| ≤ 1</w:t>
      </w:r>
      <w:r w:rsidR="00FA3BE0" w:rsidRPr="005D6D5C">
        <w:t>'</w:t>
      </w:r>
      <w:r w:rsidRPr="005D6D5C">
        <w:t>100 ns.</w:t>
      </w:r>
    </w:p>
    <w:p w14:paraId="306E8B50" w14:textId="0E21F408" w:rsidR="00C12522" w:rsidRPr="005D6D5C" w:rsidRDefault="00EA406A" w:rsidP="00AD28EE">
      <w:pPr>
        <w:pStyle w:val="enumlev1"/>
        <w:jc w:val="left"/>
      </w:pPr>
      <w:r w:rsidRPr="005D6D5C">
        <w:t>–</w:t>
      </w:r>
      <w:r w:rsidRPr="005D6D5C">
        <w:tab/>
      </w:r>
      <w:r w:rsidR="00F22F13" w:rsidRPr="005D6D5C">
        <w:t xml:space="preserve">Dynamic low frequency time error network limit: the specification in terms of MTIE is presented in </w:t>
      </w:r>
      <w:r w:rsidR="00742283" w:rsidRPr="005D6D5C">
        <w:t>Table 7-1 and Figure 7-2</w:t>
      </w:r>
      <w:r w:rsidR="00F22F13" w:rsidRPr="005D6D5C">
        <w:t>. The specification in terms of TDEV is for further study.</w:t>
      </w:r>
    </w:p>
    <w:p w14:paraId="3B4794ED" w14:textId="77777777" w:rsidR="00C126AF" w:rsidRPr="005D6D5C" w:rsidRDefault="00C126AF" w:rsidP="00C126AF">
      <w:pPr>
        <w:pStyle w:val="TableNoTitle"/>
      </w:pPr>
      <w:r w:rsidRPr="005D6D5C">
        <w:t>Table 7-1 – Dynamic time error network limit expressed in MTIE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06"/>
        <w:gridCol w:w="4823"/>
      </w:tblGrid>
      <w:tr w:rsidR="00FA3BE0" w:rsidRPr="005D6D5C" w14:paraId="6100AAF5" w14:textId="77777777" w:rsidTr="00FA3BE0">
        <w:tc>
          <w:tcPr>
            <w:tcW w:w="4806" w:type="dxa"/>
            <w:hideMark/>
          </w:tcPr>
          <w:p w14:paraId="74D36911" w14:textId="77777777" w:rsidR="00FA3BE0" w:rsidRPr="005D6D5C" w:rsidRDefault="00FA3BE0" w:rsidP="004174C4">
            <w:pPr>
              <w:pStyle w:val="Tablehead"/>
            </w:pPr>
            <w:r w:rsidRPr="005D6D5C">
              <w:t>MTIE limit (ns)</w:t>
            </w:r>
          </w:p>
        </w:tc>
        <w:tc>
          <w:tcPr>
            <w:tcW w:w="4823" w:type="dxa"/>
            <w:hideMark/>
          </w:tcPr>
          <w:p w14:paraId="6D729D12" w14:textId="77777777" w:rsidR="00FA3BE0" w:rsidRPr="005D6D5C" w:rsidRDefault="00FA3BE0" w:rsidP="004174C4">
            <w:pPr>
              <w:pStyle w:val="Tablehead"/>
            </w:pPr>
            <w:r w:rsidRPr="005D6D5C">
              <w:t>Observation interval, τ (s)</w:t>
            </w:r>
          </w:p>
        </w:tc>
      </w:tr>
      <w:tr w:rsidR="00FA3BE0" w:rsidRPr="005D6D5C" w14:paraId="4C023E54" w14:textId="77777777" w:rsidTr="00FA3BE0">
        <w:tc>
          <w:tcPr>
            <w:tcW w:w="4806" w:type="dxa"/>
            <w:hideMark/>
          </w:tcPr>
          <w:p w14:paraId="7ACCA41A" w14:textId="77777777" w:rsidR="00FA3BE0" w:rsidRPr="005D6D5C" w:rsidRDefault="00FA3BE0" w:rsidP="004174C4">
            <w:pPr>
              <w:pStyle w:val="Tabletext"/>
              <w:jc w:val="center"/>
              <w:rPr>
                <w:b/>
              </w:rPr>
            </w:pPr>
            <w:r w:rsidRPr="005D6D5C">
              <w:t>100 + 75τ</w:t>
            </w:r>
          </w:p>
        </w:tc>
        <w:tc>
          <w:tcPr>
            <w:tcW w:w="4823" w:type="dxa"/>
            <w:hideMark/>
          </w:tcPr>
          <w:p w14:paraId="17C06C2A" w14:textId="73865DB8" w:rsidR="00FA3BE0" w:rsidRPr="005D6D5C" w:rsidRDefault="00FA3BE0" w:rsidP="004174C4">
            <w:pPr>
              <w:pStyle w:val="Tabletext"/>
              <w:jc w:val="center"/>
            </w:pPr>
            <w:r w:rsidRPr="005D6D5C">
              <w:t>1.3 &lt; τ ≤ 2.4</w:t>
            </w:r>
          </w:p>
        </w:tc>
      </w:tr>
      <w:tr w:rsidR="00FA3BE0" w:rsidRPr="005D6D5C" w14:paraId="675E4B01" w14:textId="77777777" w:rsidTr="00FA3BE0">
        <w:tc>
          <w:tcPr>
            <w:tcW w:w="4806" w:type="dxa"/>
            <w:hideMark/>
          </w:tcPr>
          <w:p w14:paraId="0D1E09C4" w14:textId="77777777" w:rsidR="00FA3BE0" w:rsidRPr="005D6D5C" w:rsidRDefault="00FA3BE0" w:rsidP="004174C4">
            <w:pPr>
              <w:pStyle w:val="Tabletext"/>
              <w:jc w:val="center"/>
              <w:rPr>
                <w:b/>
              </w:rPr>
            </w:pPr>
            <w:r w:rsidRPr="005D6D5C">
              <w:t>277 + 1.1τ</w:t>
            </w:r>
          </w:p>
        </w:tc>
        <w:tc>
          <w:tcPr>
            <w:tcW w:w="4823" w:type="dxa"/>
            <w:hideMark/>
          </w:tcPr>
          <w:p w14:paraId="5469513C" w14:textId="77777777" w:rsidR="00FA3BE0" w:rsidRPr="005D6D5C" w:rsidRDefault="00FA3BE0" w:rsidP="004174C4">
            <w:pPr>
              <w:pStyle w:val="Tabletext"/>
              <w:jc w:val="center"/>
            </w:pPr>
            <w:r w:rsidRPr="005D6D5C">
              <w:t>2.4 &lt; τ ≤ 275</w:t>
            </w:r>
          </w:p>
        </w:tc>
      </w:tr>
      <w:tr w:rsidR="00FA3BE0" w:rsidRPr="005D6D5C" w14:paraId="4F538C05" w14:textId="77777777" w:rsidTr="00FA3BE0">
        <w:tc>
          <w:tcPr>
            <w:tcW w:w="4806" w:type="dxa"/>
            <w:hideMark/>
          </w:tcPr>
          <w:p w14:paraId="277047E5" w14:textId="77777777" w:rsidR="00FA3BE0" w:rsidRPr="005D6D5C" w:rsidRDefault="00FA3BE0" w:rsidP="004174C4">
            <w:pPr>
              <w:pStyle w:val="Tabletext"/>
              <w:jc w:val="center"/>
              <w:rPr>
                <w:b/>
              </w:rPr>
            </w:pPr>
            <w:r w:rsidRPr="005D6D5C">
              <w:t>580</w:t>
            </w:r>
          </w:p>
        </w:tc>
        <w:tc>
          <w:tcPr>
            <w:tcW w:w="4823" w:type="dxa"/>
            <w:hideMark/>
          </w:tcPr>
          <w:p w14:paraId="1982F090" w14:textId="5907C69F" w:rsidR="00FA3BE0" w:rsidRPr="005D6D5C" w:rsidRDefault="00FA3BE0" w:rsidP="00700B88">
            <w:pPr>
              <w:pStyle w:val="Tabletext"/>
              <w:jc w:val="center"/>
            </w:pPr>
            <w:r w:rsidRPr="005D6D5C">
              <w:t>275 &lt; τ ≤ 10</w:t>
            </w:r>
            <w:r w:rsidR="00700B88" w:rsidRPr="005D6D5C">
              <w:t>'</w:t>
            </w:r>
            <w:r w:rsidRPr="005D6D5C">
              <w:t>000</w:t>
            </w:r>
          </w:p>
        </w:tc>
      </w:tr>
    </w:tbl>
    <w:p w14:paraId="2AE2C2DB" w14:textId="6B38EF79" w:rsidR="00742283" w:rsidRPr="005D6D5C" w:rsidRDefault="00742283" w:rsidP="00742283">
      <w:pPr>
        <w:pStyle w:val="Figure"/>
        <w:rPr>
          <w:highlight w:val="yellow"/>
        </w:rPr>
      </w:pPr>
      <w:r w:rsidRPr="005D6D5C">
        <w:rPr>
          <w:noProof/>
          <w:lang w:eastAsia="zh-CN"/>
        </w:rPr>
        <w:drawing>
          <wp:inline distT="0" distB="0" distL="0" distR="0" wp14:anchorId="0247D7CB" wp14:editId="517F3A60">
            <wp:extent cx="5003597" cy="3783293"/>
            <wp:effectExtent l="0" t="0" r="6985" b="825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8271.1-Y.1366.1(13)-Amd.2(15)_F02.png"/>
                    <pic:cNvPicPr/>
                  </pic:nvPicPr>
                  <pic:blipFill>
                    <a:blip r:embed="rId13">
                      <a:extLst>
                        <a:ext uri="{28A0092B-C50C-407E-A947-70E740481C1C}">
                          <a14:useLocalDpi xmlns:a14="http://schemas.microsoft.com/office/drawing/2010/main" val="0"/>
                        </a:ext>
                      </a:extLst>
                    </a:blip>
                    <a:stretch>
                      <a:fillRect/>
                    </a:stretch>
                  </pic:blipFill>
                  <pic:spPr>
                    <a:xfrm>
                      <a:off x="0" y="0"/>
                      <a:ext cx="5010190" cy="3788278"/>
                    </a:xfrm>
                    <a:prstGeom prst="rect">
                      <a:avLst/>
                    </a:prstGeom>
                  </pic:spPr>
                </pic:pic>
              </a:graphicData>
            </a:graphic>
          </wp:inline>
        </w:drawing>
      </w:r>
    </w:p>
    <w:p w14:paraId="585A03FA" w14:textId="77777777" w:rsidR="00742283" w:rsidRPr="005D6D5C" w:rsidRDefault="00742283" w:rsidP="00742283">
      <w:pPr>
        <w:pStyle w:val="FigureNoTitle"/>
      </w:pPr>
      <w:r w:rsidRPr="005D6D5C">
        <w:t>Figure 7-2 – Dynamic time error network limit (MTIE)</w:t>
      </w:r>
    </w:p>
    <w:p w14:paraId="0748B838" w14:textId="46A3E2AE" w:rsidR="00FA3BE0" w:rsidRPr="005D6D5C" w:rsidRDefault="00FA3BE0" w:rsidP="001A417B">
      <w:pPr>
        <w:pStyle w:val="Normalaftertitle"/>
      </w:pPr>
      <w:r w:rsidRPr="005D6D5C">
        <w:t>A first-order low-pass measurement filter with bandwidth of 0.1 Hz</w:t>
      </w:r>
      <w:r w:rsidRPr="005D6D5C" w:rsidDel="00772D4B">
        <w:t xml:space="preserve"> </w:t>
      </w:r>
      <w:r w:rsidRPr="005D6D5C">
        <w:t>is applied to the TE samples measured at the packet timing interface prior to evaluating the max |TE|, MTIE and TDEV. Network Limits measurements performed on the 1 PPS test output should also perform a similar filtering on the 1 PPS signal.</w:t>
      </w:r>
    </w:p>
    <w:p w14:paraId="0BCFE7E1" w14:textId="77777777" w:rsidR="00FA3BE0" w:rsidRPr="005D6D5C" w:rsidRDefault="00FA3BE0" w:rsidP="00FA3BE0">
      <w:r w:rsidRPr="005D6D5C">
        <w:t>Additional details on the test equipment characteristics and measurement period are also for further study.</w:t>
      </w:r>
    </w:p>
    <w:p w14:paraId="41FF6AAB" w14:textId="623E2D24" w:rsidR="00FA3BE0" w:rsidRPr="005D6D5C" w:rsidRDefault="00FA3BE0" w:rsidP="0055110B">
      <w:pPr>
        <w:pStyle w:val="Note"/>
        <w:rPr>
          <w:rFonts w:ascii="TimesNewRoman" w:hAnsi="TimesNewRoman" w:cs="TimesNewRoman"/>
          <w:szCs w:val="24"/>
          <w:lang w:eastAsia="zh-CN"/>
        </w:rPr>
      </w:pPr>
      <w:r w:rsidRPr="005D6D5C">
        <w:t xml:space="preserve">NOTE – The above MTIE specification is the result of a number of conservative assumptions that, in theory, may lead to a dynamic component with max |TE| greater than 300 ns and frequency components less than </w:t>
      </w:r>
      <w:r w:rsidRPr="005D6D5C">
        <w:lastRenderedPageBreak/>
        <w:t>0.1 Hz. However, the related dynamic noise component has been demonstrated to have max</w:t>
      </w:r>
      <w:r w:rsidR="0055110B" w:rsidRPr="005D6D5C">
        <w:t xml:space="preserve"> </w:t>
      </w:r>
      <w:r w:rsidRPr="005D6D5C">
        <w:t xml:space="preserve">|TE| that is always less than 300 ns under the assumptions made in this </w:t>
      </w:r>
      <w:r w:rsidR="0055110B" w:rsidRPr="005D6D5C">
        <w:t>R</w:t>
      </w:r>
      <w:r w:rsidRPr="005D6D5C">
        <w:t xml:space="preserve">ecommendation and other related recommendations, e.g., </w:t>
      </w:r>
      <w:r w:rsidR="0055110B" w:rsidRPr="005D6D5C">
        <w:t>[</w:t>
      </w:r>
      <w:r w:rsidRPr="005D6D5C">
        <w:t>ITU-T G.8273.2</w:t>
      </w:r>
      <w:r w:rsidR="0055110B" w:rsidRPr="005D6D5C">
        <w:t>]</w:t>
      </w:r>
      <w:r w:rsidRPr="005D6D5C">
        <w:t>.</w:t>
      </w:r>
    </w:p>
    <w:p w14:paraId="7EAC0A58" w14:textId="1FF101B7" w:rsidR="00FA3BE0" w:rsidRPr="005D6D5C" w:rsidRDefault="00FA3BE0" w:rsidP="00FA3BE0">
      <w:r w:rsidRPr="005D6D5C">
        <w:t>The following requirement applies for frequency components higher than 0.1 Hz (a first</w:t>
      </w:r>
      <w:r w:rsidRPr="005D6D5C">
        <w:noBreakHyphen/>
        <w:t>order high</w:t>
      </w:r>
      <w:r w:rsidRPr="005D6D5C">
        <w:noBreakHyphen/>
        <w:t>pass filter with bandwidth of 0.1 Hz should be applied to the TE samples measured at the packet timing interface or to the 1 PPS signal), as measured over a 10'000 second interval:</w:t>
      </w:r>
    </w:p>
    <w:p w14:paraId="2915C536" w14:textId="77777777" w:rsidR="00FA3BE0" w:rsidRPr="005D6D5C" w:rsidRDefault="00FA3BE0" w:rsidP="00FA3BE0">
      <w:pPr>
        <w:pStyle w:val="enumlev1"/>
      </w:pPr>
      <w:r w:rsidRPr="005D6D5C">
        <w:t>–</w:t>
      </w:r>
      <w:r w:rsidRPr="005D6D5C">
        <w:tab/>
      </w:r>
      <w:proofErr w:type="gramStart"/>
      <w:r w:rsidRPr="005D6D5C">
        <w:t>peak-to-peak</w:t>
      </w:r>
      <w:proofErr w:type="gramEnd"/>
      <w:r w:rsidRPr="005D6D5C">
        <w:t xml:space="preserve"> TE amplitude &lt; 200 ns</w:t>
      </w:r>
    </w:p>
    <w:p w14:paraId="08620F9C" w14:textId="746EFF06" w:rsidR="00EA406A" w:rsidRPr="005D6D5C" w:rsidRDefault="00EA406A" w:rsidP="00FA3BE0">
      <w:pPr>
        <w:pStyle w:val="enumlev1"/>
      </w:pPr>
      <w:r w:rsidRPr="005D6D5C">
        <w:t xml:space="preserve">For deployment case 2, the network limits </w:t>
      </w:r>
      <w:r w:rsidR="00F0716C" w:rsidRPr="005D6D5C">
        <w:t xml:space="preserve">applicable </w:t>
      </w:r>
      <w:r w:rsidRPr="005D6D5C">
        <w:t xml:space="preserve">at reference point </w:t>
      </w:r>
      <w:proofErr w:type="spellStart"/>
      <w:r w:rsidRPr="005D6D5C">
        <w:t>C are</w:t>
      </w:r>
      <w:proofErr w:type="spellEnd"/>
      <w:r w:rsidRPr="005D6D5C">
        <w:t xml:space="preserve"> for further study. </w:t>
      </w:r>
    </w:p>
    <w:p w14:paraId="4F0C2080" w14:textId="28AA6B7F" w:rsidR="00C14EE4" w:rsidRPr="005D6D5C" w:rsidRDefault="00C14EE4" w:rsidP="00C14EE4">
      <w:pPr>
        <w:pStyle w:val="Heading2"/>
      </w:pPr>
      <w:bookmarkStart w:id="60" w:name="_Toc380151400"/>
      <w:bookmarkStart w:id="61" w:name="_Toc380161363"/>
      <w:bookmarkStart w:id="62" w:name="_Toc402166306"/>
      <w:bookmarkStart w:id="63" w:name="_Toc414369062"/>
      <w:r w:rsidRPr="005D6D5C">
        <w:t>7.4</w:t>
      </w:r>
      <w:r w:rsidRPr="005D6D5C">
        <w:tab/>
        <w:t>Network limit at reference point D</w:t>
      </w:r>
    </w:p>
    <w:p w14:paraId="6378B38D" w14:textId="4245CFB4" w:rsidR="00EA406A" w:rsidRPr="005D6D5C" w:rsidRDefault="00EA406A" w:rsidP="00A36341">
      <w:r w:rsidRPr="005D6D5C">
        <w:t>In deployment case 1, reference point D might not be accessible.</w:t>
      </w:r>
      <w:r w:rsidR="00AD370E" w:rsidRPr="005D6D5C">
        <w:t xml:space="preserve"> The network limits at point </w:t>
      </w:r>
      <w:proofErr w:type="spellStart"/>
      <w:r w:rsidR="00AD370E" w:rsidRPr="005D6D5C">
        <w:t>D are</w:t>
      </w:r>
      <w:proofErr w:type="spellEnd"/>
      <w:r w:rsidR="00AD370E" w:rsidRPr="005D6D5C">
        <w:t xml:space="preserve"> for further study.</w:t>
      </w:r>
    </w:p>
    <w:p w14:paraId="7A169FBB" w14:textId="613A7E24" w:rsidR="00EA406A" w:rsidRPr="005D6D5C" w:rsidRDefault="00EA406A" w:rsidP="00A36341">
      <w:r w:rsidRPr="005D6D5C">
        <w:t xml:space="preserve">In deployment case 2, the network limits </w:t>
      </w:r>
      <w:r w:rsidR="00F0716C" w:rsidRPr="005D6D5C">
        <w:t xml:space="preserve">applicable </w:t>
      </w:r>
      <w:r w:rsidRPr="005D6D5C">
        <w:t>at reference point D are the same as specified in clause 7.3 for deployment case 1, reference point C.</w:t>
      </w:r>
    </w:p>
    <w:p w14:paraId="1BE34FC3" w14:textId="37A805CA" w:rsidR="00C12522" w:rsidRPr="005D6D5C" w:rsidRDefault="00C12522" w:rsidP="00C12522">
      <w:pPr>
        <w:pStyle w:val="Heading2"/>
      </w:pPr>
      <w:r w:rsidRPr="005D6D5C">
        <w:t>7.</w:t>
      </w:r>
      <w:r w:rsidR="00C14EE4" w:rsidRPr="005D6D5C">
        <w:t>5</w:t>
      </w:r>
      <w:r w:rsidRPr="005D6D5C">
        <w:tab/>
        <w:t xml:space="preserve">Network limit at reference point </w:t>
      </w:r>
      <w:r w:rsidR="00C14EE4" w:rsidRPr="005D6D5C">
        <w:t>E</w:t>
      </w:r>
      <w:bookmarkEnd w:id="60"/>
      <w:bookmarkEnd w:id="61"/>
      <w:bookmarkEnd w:id="62"/>
      <w:bookmarkEnd w:id="63"/>
    </w:p>
    <w:p w14:paraId="7A779B31" w14:textId="765CC7E9" w:rsidR="00C12522" w:rsidRPr="005D6D5C" w:rsidRDefault="00C12522" w:rsidP="007F1612">
      <w:r w:rsidRPr="005D6D5C">
        <w:t xml:space="preserve">The network limit applicable at reference point </w:t>
      </w:r>
      <w:r w:rsidR="00C14EE4" w:rsidRPr="005D6D5C">
        <w:t>E</w:t>
      </w:r>
      <w:r w:rsidRPr="005D6D5C">
        <w:t xml:space="preserve"> is defined by the specific application as defined in Table 1</w:t>
      </w:r>
      <w:r w:rsidR="00165E19" w:rsidRPr="005D6D5C">
        <w:t xml:space="preserve"> of [ITU-T </w:t>
      </w:r>
      <w:r w:rsidRPr="005D6D5C">
        <w:t>G.8271</w:t>
      </w:r>
      <w:r w:rsidR="00165E19" w:rsidRPr="005D6D5C">
        <w:t>]</w:t>
      </w:r>
      <w:r w:rsidRPr="005D6D5C">
        <w:t>.</w:t>
      </w:r>
    </w:p>
    <w:p w14:paraId="59899F36" w14:textId="1003331E" w:rsidR="00C12522" w:rsidRPr="005D6D5C" w:rsidRDefault="00C12522" w:rsidP="007F1612">
      <w:r w:rsidRPr="005D6D5C">
        <w:t>The applications corresponding to the classes 4, 5 and 6 according to Table 1</w:t>
      </w:r>
      <w:r w:rsidR="00165E19" w:rsidRPr="005D6D5C">
        <w:t xml:space="preserve"> of [ITU-T </w:t>
      </w:r>
      <w:r w:rsidRPr="005D6D5C">
        <w:t>G.8271</w:t>
      </w:r>
      <w:r w:rsidR="00165E19" w:rsidRPr="005D6D5C">
        <w:t>]</w:t>
      </w:r>
      <w:r w:rsidRPr="005D6D5C">
        <w:t xml:space="preserve"> are currently considered in this Recommendation.</w:t>
      </w:r>
    </w:p>
    <w:p w14:paraId="0FADB090" w14:textId="77777777" w:rsidR="007F1612" w:rsidRPr="005D6D5C" w:rsidRDefault="007F1612" w:rsidP="007F1612">
      <w:pPr>
        <w:rPr>
          <w:sz w:val="28"/>
        </w:rPr>
      </w:pPr>
      <w:r w:rsidRPr="005D6D5C">
        <w:br w:type="page"/>
      </w:r>
    </w:p>
    <w:p w14:paraId="155B44E7" w14:textId="4E0A3E4B" w:rsidR="00C12522" w:rsidRPr="005D6D5C" w:rsidRDefault="00C12522" w:rsidP="007F1612">
      <w:pPr>
        <w:pStyle w:val="AppendixNoTitle"/>
      </w:pPr>
      <w:bookmarkStart w:id="64" w:name="_Toc380151401"/>
      <w:bookmarkStart w:id="65" w:name="_Toc380161364"/>
      <w:bookmarkStart w:id="66" w:name="_Toc402166307"/>
      <w:bookmarkStart w:id="67" w:name="_Toc414369063"/>
      <w:r w:rsidRPr="005D6D5C">
        <w:lastRenderedPageBreak/>
        <w:t>Appendix I</w:t>
      </w:r>
      <w:r w:rsidRPr="005D6D5C">
        <w:br/>
      </w:r>
      <w:r w:rsidRPr="005D6D5C">
        <w:br/>
        <w:t xml:space="preserve">Clock </w:t>
      </w:r>
      <w:r w:rsidR="00F573B4" w:rsidRPr="005D6D5C">
        <w:t>m</w:t>
      </w:r>
      <w:r w:rsidRPr="005D6D5C">
        <w:t xml:space="preserve">odels for </w:t>
      </w:r>
      <w:r w:rsidR="00F573B4" w:rsidRPr="005D6D5C">
        <w:t>n</w:t>
      </w:r>
      <w:r w:rsidRPr="005D6D5C">
        <w:t xml:space="preserve">oise </w:t>
      </w:r>
      <w:r w:rsidR="00F573B4" w:rsidRPr="005D6D5C">
        <w:t>a</w:t>
      </w:r>
      <w:r w:rsidRPr="005D6D5C">
        <w:t xml:space="preserve">ccumulation </w:t>
      </w:r>
      <w:r w:rsidR="00F573B4" w:rsidRPr="005D6D5C">
        <w:t>s</w:t>
      </w:r>
      <w:r w:rsidRPr="005D6D5C">
        <w:t>imulations</w:t>
      </w:r>
      <w:bookmarkEnd w:id="64"/>
      <w:bookmarkEnd w:id="65"/>
      <w:bookmarkEnd w:id="66"/>
      <w:bookmarkEnd w:id="67"/>
    </w:p>
    <w:p w14:paraId="696F1B6C" w14:textId="77777777" w:rsidR="00C12522" w:rsidRPr="005D6D5C" w:rsidRDefault="00C12522" w:rsidP="007F1612">
      <w:pPr>
        <w:jc w:val="center"/>
      </w:pPr>
      <w:r w:rsidRPr="005D6D5C">
        <w:t>(This appendix does not form an integral part of this Recommendation</w:t>
      </w:r>
      <w:r w:rsidR="007F1612" w:rsidRPr="005D6D5C">
        <w:t>.</w:t>
      </w:r>
      <w:r w:rsidRPr="005D6D5C">
        <w:t>)</w:t>
      </w:r>
    </w:p>
    <w:p w14:paraId="667BDF57" w14:textId="184C60B0" w:rsidR="00C12522" w:rsidRPr="005D6D5C" w:rsidRDefault="00C12522" w:rsidP="007F1612">
      <w:pPr>
        <w:pStyle w:val="Normalaftertitle"/>
      </w:pPr>
      <w:r w:rsidRPr="005D6D5C">
        <w:t xml:space="preserve">Simulations are needed to define limits on the various noise types described in </w:t>
      </w:r>
      <w:r w:rsidR="00165E19" w:rsidRPr="005D6D5C">
        <w:t xml:space="preserve">[ITU-T </w:t>
      </w:r>
      <w:r w:rsidRPr="005D6D5C">
        <w:t>G.8271</w:t>
      </w:r>
      <w:r w:rsidR="00165E19" w:rsidRPr="005D6D5C">
        <w:t>]</w:t>
      </w:r>
      <w:r w:rsidRPr="005D6D5C">
        <w:t>. To perform these simulations, a simulation model that shows how to simulate each noise type it introduces into the timing signal needs to be defined for each network element participating in the time distribution scheme.</w:t>
      </w:r>
    </w:p>
    <w:p w14:paraId="3933F608" w14:textId="22D4B888" w:rsidR="00C12522" w:rsidRPr="00EB6055" w:rsidRDefault="00C12522" w:rsidP="007F1612">
      <w:pPr>
        <w:pStyle w:val="Heading2"/>
        <w:rPr>
          <w:lang w:val="fr-CH"/>
        </w:rPr>
      </w:pPr>
      <w:bookmarkStart w:id="68" w:name="_Toc380151402"/>
      <w:bookmarkStart w:id="69" w:name="_Toc380161365"/>
      <w:bookmarkStart w:id="70" w:name="_Toc402166308"/>
      <w:bookmarkStart w:id="71" w:name="_Toc414369064"/>
      <w:r w:rsidRPr="00EB6055">
        <w:rPr>
          <w:lang w:val="fr-CH"/>
        </w:rPr>
        <w:t>I.1</w:t>
      </w:r>
      <w:r w:rsidRPr="00EB6055">
        <w:rPr>
          <w:lang w:val="fr-CH"/>
        </w:rPr>
        <w:tab/>
        <w:t xml:space="preserve">T-BC </w:t>
      </w:r>
      <w:r w:rsidR="00136711" w:rsidRPr="00EB6055">
        <w:rPr>
          <w:lang w:val="fr-CH"/>
        </w:rPr>
        <w:t>m</w:t>
      </w:r>
      <w:r w:rsidRPr="00EB6055">
        <w:rPr>
          <w:lang w:val="fr-CH"/>
        </w:rPr>
        <w:t xml:space="preserve">odels for </w:t>
      </w:r>
      <w:r w:rsidR="00136711" w:rsidRPr="00EB6055">
        <w:rPr>
          <w:lang w:val="fr-CH"/>
        </w:rPr>
        <w:t>n</w:t>
      </w:r>
      <w:r w:rsidRPr="00EB6055">
        <w:rPr>
          <w:lang w:val="fr-CH"/>
        </w:rPr>
        <w:t xml:space="preserve">oise </w:t>
      </w:r>
      <w:r w:rsidR="00136711" w:rsidRPr="00EB6055">
        <w:rPr>
          <w:lang w:val="fr-CH"/>
        </w:rPr>
        <w:t>a</w:t>
      </w:r>
      <w:r w:rsidRPr="00EB6055">
        <w:rPr>
          <w:lang w:val="fr-CH"/>
        </w:rPr>
        <w:t xml:space="preserve">ccumulation </w:t>
      </w:r>
      <w:r w:rsidR="00136711" w:rsidRPr="00EB6055">
        <w:rPr>
          <w:lang w:val="fr-CH"/>
        </w:rPr>
        <w:t>s</w:t>
      </w:r>
      <w:r w:rsidRPr="00EB6055">
        <w:rPr>
          <w:lang w:val="fr-CH"/>
        </w:rPr>
        <w:t>imulations</w:t>
      </w:r>
      <w:bookmarkEnd w:id="68"/>
      <w:bookmarkEnd w:id="69"/>
      <w:bookmarkEnd w:id="70"/>
      <w:bookmarkEnd w:id="71"/>
      <w:r w:rsidRPr="00EB6055">
        <w:rPr>
          <w:lang w:val="fr-CH"/>
        </w:rPr>
        <w:t xml:space="preserve"> </w:t>
      </w:r>
    </w:p>
    <w:p w14:paraId="19725A30" w14:textId="677346BB" w:rsidR="00C12522" w:rsidRPr="005D6D5C" w:rsidRDefault="00C12522" w:rsidP="00F63A61">
      <w:r w:rsidRPr="005D6D5C">
        <w:t xml:space="preserve">This </w:t>
      </w:r>
      <w:r w:rsidR="00F63A61" w:rsidRPr="005D6D5C">
        <w:t>clause</w:t>
      </w:r>
      <w:r w:rsidRPr="005D6D5C">
        <w:t xml:space="preserve"> describes T-BC models for simulating the transport of time using PTP and frequency using synchronous Ethernet and a T-BC model for simulating the transport of both time and frequency using PTP.</w:t>
      </w:r>
    </w:p>
    <w:p w14:paraId="52FAAFA4" w14:textId="189ACE00" w:rsidR="007F1612" w:rsidRPr="005D6D5C" w:rsidRDefault="00B92745" w:rsidP="007F1612">
      <w:pPr>
        <w:pStyle w:val="Figure"/>
      </w:pPr>
      <w:r w:rsidRPr="005D6D5C">
        <w:rPr>
          <w:noProof/>
          <w:lang w:eastAsia="zh-CN"/>
        </w:rPr>
        <w:drawing>
          <wp:inline distT="0" distB="0" distL="0" distR="0" wp14:anchorId="73A2608D" wp14:editId="375EE840">
            <wp:extent cx="5943600" cy="26352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8271.1-Y.1366.1(13)_FI.1.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2635250"/>
                    </a:xfrm>
                    <a:prstGeom prst="rect">
                      <a:avLst/>
                    </a:prstGeom>
                  </pic:spPr>
                </pic:pic>
              </a:graphicData>
            </a:graphic>
          </wp:inline>
        </w:drawing>
      </w:r>
    </w:p>
    <w:p w14:paraId="7630F600" w14:textId="7CADE6DF" w:rsidR="00C12522" w:rsidRPr="005D6D5C" w:rsidRDefault="00C12522" w:rsidP="007F1612">
      <w:pPr>
        <w:pStyle w:val="FigureNoTitle"/>
      </w:pPr>
      <w:r w:rsidRPr="005D6D5C">
        <w:t xml:space="preserve">Figure I.1 </w:t>
      </w:r>
      <w:r w:rsidR="007F1612" w:rsidRPr="005D6D5C">
        <w:t>–</w:t>
      </w:r>
      <w:r w:rsidRPr="005D6D5C">
        <w:t xml:space="preserve"> Telecom </w:t>
      </w:r>
      <w:r w:rsidR="004A4192" w:rsidRPr="005D6D5C">
        <w:t>b</w:t>
      </w:r>
      <w:r w:rsidRPr="005D6D5C">
        <w:t xml:space="preserve">oundary </w:t>
      </w:r>
      <w:r w:rsidR="004A4192" w:rsidRPr="005D6D5C">
        <w:t>c</w:t>
      </w:r>
      <w:r w:rsidRPr="005D6D5C">
        <w:t xml:space="preserve">lock </w:t>
      </w:r>
      <w:r w:rsidR="004A4192" w:rsidRPr="005D6D5C">
        <w:t>m</w:t>
      </w:r>
      <w:r w:rsidRPr="005D6D5C">
        <w:t xml:space="preserve">odel for simulating the transport of time </w:t>
      </w:r>
      <w:r w:rsidR="007F1612" w:rsidRPr="005D6D5C">
        <w:br/>
      </w:r>
      <w:r w:rsidRPr="005D6D5C">
        <w:t>using PTP with synchronous Ethernet assistance</w:t>
      </w:r>
    </w:p>
    <w:p w14:paraId="4F5A4C85" w14:textId="60464F72" w:rsidR="00C12522" w:rsidRPr="005D6D5C" w:rsidRDefault="00C12522" w:rsidP="002A5101">
      <w:pPr>
        <w:pStyle w:val="Normalaftertitle"/>
      </w:pPr>
      <w:r w:rsidRPr="005D6D5C">
        <w:t>Figure I.1 illustrates a model for simulating the transport of time using PTP with s</w:t>
      </w:r>
      <w:r w:rsidR="002A5101" w:rsidRPr="005D6D5C">
        <w:t>ynchronous Ethernet assistance.</w:t>
      </w:r>
    </w:p>
    <w:p w14:paraId="56366128" w14:textId="367EFCA9" w:rsidR="00C12522" w:rsidRPr="005D6D5C" w:rsidRDefault="002F2B17" w:rsidP="007F1612">
      <w:pPr>
        <w:pStyle w:val="Note"/>
      </w:pPr>
      <w:r w:rsidRPr="005D6D5C">
        <w:t xml:space="preserve">NOTE </w:t>
      </w:r>
      <w:r w:rsidR="007F1612" w:rsidRPr="005D6D5C">
        <w:t xml:space="preserve">– </w:t>
      </w:r>
      <w:r w:rsidR="00C12522" w:rsidRPr="005D6D5C">
        <w:t>This model, used for the evaluation of a worst</w:t>
      </w:r>
      <w:r w:rsidR="009D4EF1" w:rsidRPr="005D6D5C">
        <w:t>-</w:t>
      </w:r>
      <w:r w:rsidR="00C12522" w:rsidRPr="005D6D5C">
        <w:t>case noise accumulation when synchronous Ethernet is combined with PTP, may not be representative of all possible implementations.</w:t>
      </w:r>
    </w:p>
    <w:p w14:paraId="7F3A295F" w14:textId="1BACE4E5" w:rsidR="00C12522" w:rsidRPr="005D6D5C" w:rsidRDefault="00C12522" w:rsidP="00C12522">
      <w:r w:rsidRPr="005D6D5C">
        <w:t xml:space="preserve">The </w:t>
      </w:r>
      <w:r w:rsidR="009E7548" w:rsidRPr="005D6D5C">
        <w:t>synchronous Ethernet equipment clock (</w:t>
      </w:r>
      <w:r w:rsidRPr="005D6D5C">
        <w:t>EEC</w:t>
      </w:r>
      <w:r w:rsidR="009E7548" w:rsidRPr="005D6D5C">
        <w:t>)</w:t>
      </w:r>
      <w:r w:rsidRPr="005D6D5C">
        <w:t xml:space="preserve"> block represents an Ethernet </w:t>
      </w:r>
      <w:r w:rsidR="009E7548" w:rsidRPr="005D6D5C">
        <w:t>e</w:t>
      </w:r>
      <w:r w:rsidRPr="005D6D5C">
        <w:t xml:space="preserve">quipment </w:t>
      </w:r>
      <w:r w:rsidR="009E7548" w:rsidRPr="005D6D5C">
        <w:t>c</w:t>
      </w:r>
      <w:r w:rsidRPr="005D6D5C">
        <w:t xml:space="preserve">lock, as specified in </w:t>
      </w:r>
      <w:r w:rsidR="009E7548" w:rsidRPr="005D6D5C">
        <w:t xml:space="preserve">[ITU-T </w:t>
      </w:r>
      <w:r w:rsidRPr="005D6D5C">
        <w:t>G.8262</w:t>
      </w:r>
      <w:r w:rsidR="009E7548" w:rsidRPr="005D6D5C">
        <w:t>]</w:t>
      </w:r>
      <w:r w:rsidRPr="005D6D5C">
        <w:t>. The EEC input is a physical layer frequency (i.e., a physical layer signal that is used as a frequency reference), and its output is a local frequency (i.e., a physical layer signal that has a frequency and is local to this node) that is optionally propagated to downstream nodes. The noise process</w:t>
      </w:r>
      <w:r w:rsidR="004A4192" w:rsidRPr="005D6D5C">
        <w:t>,</w:t>
      </w:r>
      <w:r w:rsidRPr="005D6D5C">
        <w:t xml:space="preserve"> </w:t>
      </w:r>
      <w:proofErr w:type="spellStart"/>
      <w:r w:rsidRPr="005D6D5C">
        <w:rPr>
          <w:i/>
        </w:rPr>
        <w:t>e</w:t>
      </w:r>
      <w:r w:rsidRPr="005D6D5C">
        <w:rPr>
          <w:i/>
          <w:vertAlign w:val="subscript"/>
        </w:rPr>
        <w:t>syncE</w:t>
      </w:r>
      <w:proofErr w:type="spellEnd"/>
      <w:r w:rsidR="004A4192" w:rsidRPr="005D6D5C">
        <w:rPr>
          <w:i/>
          <w:vertAlign w:val="subscript"/>
        </w:rPr>
        <w:t>,</w:t>
      </w:r>
      <w:r w:rsidRPr="005D6D5C">
        <w:t xml:space="preserve"> represents the synchronous Ethernet phase noise accumulation in the synchronous Ethernet </w:t>
      </w:r>
      <w:r w:rsidR="004B46BE" w:rsidRPr="005D6D5C">
        <w:t>hypothetical reference model (</w:t>
      </w:r>
      <w:r w:rsidRPr="005D6D5C">
        <w:t>HRM</w:t>
      </w:r>
      <w:r w:rsidR="004B46BE" w:rsidRPr="005D6D5C">
        <w:t>)</w:t>
      </w:r>
      <w:r w:rsidRPr="005D6D5C">
        <w:t xml:space="preserve"> (see Appendix II).</w:t>
      </w:r>
    </w:p>
    <w:p w14:paraId="75522CA7" w14:textId="6601F2E6" w:rsidR="00C12522" w:rsidRPr="005D6D5C" w:rsidRDefault="00C12522" w:rsidP="00C12522">
      <w:pPr>
        <w:rPr>
          <w:iCs/>
        </w:rPr>
      </w:pPr>
      <w:r w:rsidRPr="005D6D5C">
        <w:t xml:space="preserve">The </w:t>
      </w:r>
      <w:r w:rsidR="00845A11" w:rsidRPr="005D6D5C">
        <w:t>t</w:t>
      </w:r>
      <w:r w:rsidRPr="005D6D5C">
        <w:t xml:space="preserve">ime </w:t>
      </w:r>
      <w:r w:rsidR="00845A11" w:rsidRPr="005D6D5C">
        <w:t>c</w:t>
      </w:r>
      <w:r w:rsidRPr="005D6D5C">
        <w:t>ounter</w:t>
      </w:r>
      <w:r w:rsidR="00845A11" w:rsidRPr="005D6D5C">
        <w:t xml:space="preserve"> (TC)</w:t>
      </w:r>
      <w:r w:rsidRPr="005D6D5C">
        <w:t xml:space="preserve"> is incremented by the nominal period of the output clock of the EEC block. For example, if the output clock rate is 125 MHz, then the </w:t>
      </w:r>
      <w:r w:rsidR="00845A11" w:rsidRPr="005D6D5C">
        <w:t>t</w:t>
      </w:r>
      <w:r w:rsidRPr="005D6D5C">
        <w:t xml:space="preserve">ime </w:t>
      </w:r>
      <w:r w:rsidR="00845A11" w:rsidRPr="005D6D5C">
        <w:t>c</w:t>
      </w:r>
      <w:r w:rsidRPr="005D6D5C">
        <w:t xml:space="preserve">ounter is incremented by 8 ns each rising edge of the synchronous Ethernet output clock. Upon reception and transmission of </w:t>
      </w:r>
      <w:r w:rsidR="00845A11" w:rsidRPr="005D6D5C">
        <w:t xml:space="preserve">a </w:t>
      </w:r>
      <w:r w:rsidRPr="005D6D5C">
        <w:t xml:space="preserve">PTP event messages, the </w:t>
      </w:r>
      <w:r w:rsidR="00845A11" w:rsidRPr="005D6D5C">
        <w:t>t</w:t>
      </w:r>
      <w:r w:rsidRPr="005D6D5C">
        <w:t xml:space="preserve">ime </w:t>
      </w:r>
      <w:r w:rsidR="00845A11" w:rsidRPr="005D6D5C">
        <w:t>c</w:t>
      </w:r>
      <w:r w:rsidRPr="005D6D5C">
        <w:t xml:space="preserve">ounter is sampled. The difference between the actual transmission/reception time </w:t>
      </w:r>
      <w:r w:rsidRPr="005D6D5C">
        <w:lastRenderedPageBreak/>
        <w:t xml:space="preserve">and the sampled value of the </w:t>
      </w:r>
      <w:r w:rsidR="00845A11" w:rsidRPr="005D6D5C">
        <w:t>t</w:t>
      </w:r>
      <w:r w:rsidRPr="005D6D5C">
        <w:t xml:space="preserve">ime </w:t>
      </w:r>
      <w:r w:rsidR="00845A11" w:rsidRPr="005D6D5C">
        <w:t>c</w:t>
      </w:r>
      <w:r w:rsidRPr="005D6D5C">
        <w:t>ounter is modelled as</w:t>
      </w:r>
      <w:r w:rsidR="00845A11" w:rsidRPr="005D6D5C">
        <w:t>,</w:t>
      </w:r>
      <w:r w:rsidRPr="005D6D5C">
        <w:t xml:space="preserve"> </w:t>
      </w:r>
      <w:proofErr w:type="spellStart"/>
      <w:r w:rsidRPr="005D6D5C">
        <w:rPr>
          <w:i/>
        </w:rPr>
        <w:t>e</w:t>
      </w:r>
      <w:r w:rsidRPr="005D6D5C">
        <w:rPr>
          <w:i/>
          <w:vertAlign w:val="subscript"/>
        </w:rPr>
        <w:t>ts</w:t>
      </w:r>
      <w:proofErr w:type="spellEnd"/>
      <w:r w:rsidR="00845A11" w:rsidRPr="005D6D5C">
        <w:rPr>
          <w:i/>
          <w:vertAlign w:val="subscript"/>
        </w:rPr>
        <w:t>,</w:t>
      </w:r>
      <w:r w:rsidRPr="005D6D5C">
        <w:rPr>
          <w:i/>
        </w:rPr>
        <w:t xml:space="preserve"> </w:t>
      </w:r>
      <w:r w:rsidRPr="005D6D5C">
        <w:rPr>
          <w:iCs/>
        </w:rPr>
        <w:t xml:space="preserve">since the transmission/reception event can happen between two rising edges of this clock. The effect of </w:t>
      </w:r>
      <w:proofErr w:type="spellStart"/>
      <w:r w:rsidRPr="005D6D5C">
        <w:rPr>
          <w:i/>
        </w:rPr>
        <w:t>e</w:t>
      </w:r>
      <w:r w:rsidRPr="005D6D5C">
        <w:rPr>
          <w:i/>
          <w:vertAlign w:val="subscript"/>
        </w:rPr>
        <w:t>ts</w:t>
      </w:r>
      <w:proofErr w:type="spellEnd"/>
      <w:r w:rsidRPr="005D6D5C">
        <w:rPr>
          <w:iCs/>
        </w:rPr>
        <w:t xml:space="preserve"> on the timestamp for reception of a PTP event message is shown added at the input, and the effect of </w:t>
      </w:r>
      <w:proofErr w:type="spellStart"/>
      <w:r w:rsidRPr="005D6D5C">
        <w:rPr>
          <w:i/>
        </w:rPr>
        <w:t>e</w:t>
      </w:r>
      <w:r w:rsidRPr="005D6D5C">
        <w:rPr>
          <w:i/>
          <w:vertAlign w:val="subscript"/>
        </w:rPr>
        <w:t>ts</w:t>
      </w:r>
      <w:proofErr w:type="spellEnd"/>
      <w:r w:rsidRPr="005D6D5C">
        <w:rPr>
          <w:iCs/>
        </w:rPr>
        <w:t xml:space="preserve"> on the timestamp for transmission of a PTP event message is shown added at the output.</w:t>
      </w:r>
    </w:p>
    <w:p w14:paraId="6C87E858" w14:textId="15AD0A82" w:rsidR="00C12522" w:rsidRPr="005D6D5C" w:rsidRDefault="00C12522" w:rsidP="00C12522">
      <w:r w:rsidRPr="005D6D5C">
        <w:t xml:space="preserve">The incoming PTP messages contain information that may be used to obtain an estimate of the grandmaster (i.e., PRTC) time. This estimate is not perfect; it contains errors introduced by the grandmaster, the upstream nodes, and upstream links. The error in the incoming estimate of the grandmaster time is represented by </w:t>
      </w:r>
      <w:proofErr w:type="spellStart"/>
      <w:r w:rsidRPr="005D6D5C">
        <w:rPr>
          <w:i/>
        </w:rPr>
        <w:t>T</w:t>
      </w:r>
      <w:r w:rsidRPr="005D6D5C">
        <w:rPr>
          <w:i/>
          <w:vertAlign w:val="subscript"/>
        </w:rPr>
        <w:t>e</w:t>
      </w:r>
      <w:proofErr w:type="gramStart"/>
      <w:r w:rsidRPr="005D6D5C">
        <w:rPr>
          <w:i/>
          <w:vertAlign w:val="subscript"/>
        </w:rPr>
        <w:t>,in</w:t>
      </w:r>
      <w:proofErr w:type="spellEnd"/>
      <w:proofErr w:type="gramEnd"/>
      <w:r w:rsidRPr="005D6D5C">
        <w:t>. The noise process</w:t>
      </w:r>
      <w:r w:rsidR="00845A11" w:rsidRPr="005D6D5C">
        <w:t>,</w:t>
      </w:r>
      <w:r w:rsidRPr="005D6D5C">
        <w:t xml:space="preserve"> </w:t>
      </w:r>
      <w:proofErr w:type="spellStart"/>
      <w:r w:rsidRPr="005D6D5C">
        <w:rPr>
          <w:i/>
        </w:rPr>
        <w:t>e</w:t>
      </w:r>
      <w:r w:rsidRPr="005D6D5C">
        <w:rPr>
          <w:i/>
          <w:vertAlign w:val="subscript"/>
        </w:rPr>
        <w:t>phy</w:t>
      </w:r>
      <w:proofErr w:type="spellEnd"/>
      <w:r w:rsidR="00845A11" w:rsidRPr="005D6D5C">
        <w:rPr>
          <w:i/>
          <w:vertAlign w:val="subscript"/>
        </w:rPr>
        <w:t>,</w:t>
      </w:r>
      <w:r w:rsidRPr="005D6D5C">
        <w:t xml:space="preserve"> represents the effect of asymmetry and timestamp sampling uncertainty on the </w:t>
      </w:r>
      <w:r w:rsidR="00845A11" w:rsidRPr="005D6D5C">
        <w:t>physical layer (</w:t>
      </w:r>
      <w:r w:rsidRPr="005D6D5C">
        <w:t>PHY</w:t>
      </w:r>
      <w:r w:rsidR="00845A11" w:rsidRPr="005D6D5C">
        <w:t>)</w:t>
      </w:r>
      <w:r w:rsidRPr="005D6D5C">
        <w:t xml:space="preserve"> of the input port. The PHY latency asymmetry may be present if timestamping is done at a point other than the reference plane (i.e., the interface between the PHY and the physical medium). Any latency between the point where timestamping actually is done and the reference plane may be compensated for within PTP. However, any uncompensated latencies that result in asymmetry will contribute to </w:t>
      </w:r>
      <w:proofErr w:type="spellStart"/>
      <w:r w:rsidRPr="005D6D5C">
        <w:rPr>
          <w:i/>
        </w:rPr>
        <w:t>e</w:t>
      </w:r>
      <w:r w:rsidRPr="005D6D5C">
        <w:rPr>
          <w:i/>
          <w:vertAlign w:val="subscript"/>
        </w:rPr>
        <w:t>phy</w:t>
      </w:r>
      <w:proofErr w:type="spellEnd"/>
      <w:r w:rsidRPr="005D6D5C">
        <w:t>.</w:t>
      </w:r>
      <w:r w:rsidR="000F288F" w:rsidRPr="005D6D5C">
        <w:t xml:space="preserve"> </w:t>
      </w:r>
      <w:r w:rsidRPr="005D6D5C">
        <w:t xml:space="preserve">The noise </w:t>
      </w:r>
      <w:proofErr w:type="spellStart"/>
      <w:r w:rsidRPr="005D6D5C">
        <w:rPr>
          <w:i/>
        </w:rPr>
        <w:t>e</w:t>
      </w:r>
      <w:r w:rsidRPr="005D6D5C">
        <w:rPr>
          <w:i/>
          <w:vertAlign w:val="subscript"/>
        </w:rPr>
        <w:t>phy</w:t>
      </w:r>
      <w:proofErr w:type="spellEnd"/>
      <w:r w:rsidRPr="005D6D5C">
        <w:t xml:space="preserve"> is subtracted from the timing information contained in the incoming PTP messages due to the direction of the time distribution (note, that on the master port of the T-BC it is added). Note that the random process</w:t>
      </w:r>
      <w:r w:rsidR="00F3499B" w:rsidRPr="005D6D5C">
        <w:t>,</w:t>
      </w:r>
      <w:r w:rsidRPr="005D6D5C">
        <w:t xml:space="preserve"> </w:t>
      </w:r>
      <w:proofErr w:type="spellStart"/>
      <w:r w:rsidRPr="005D6D5C">
        <w:rPr>
          <w:i/>
        </w:rPr>
        <w:t>e</w:t>
      </w:r>
      <w:r w:rsidRPr="005D6D5C">
        <w:rPr>
          <w:i/>
          <w:vertAlign w:val="subscript"/>
        </w:rPr>
        <w:t>phy</w:t>
      </w:r>
      <w:proofErr w:type="spellEnd"/>
      <w:r w:rsidR="00F3499B" w:rsidRPr="005D6D5C">
        <w:rPr>
          <w:vertAlign w:val="subscript"/>
        </w:rPr>
        <w:t>,</w:t>
      </w:r>
      <w:r w:rsidRPr="005D6D5C">
        <w:t xml:space="preserve"> may have a static component and a time-varying component.</w:t>
      </w:r>
    </w:p>
    <w:p w14:paraId="34E9648A" w14:textId="14D76024" w:rsidR="00C12522" w:rsidRPr="005D6D5C" w:rsidRDefault="00C12522" w:rsidP="007F1612">
      <w:r w:rsidRPr="005D6D5C">
        <w:t xml:space="preserve">The timing information contained in the incoming PTP messages, with the noise due to asymmetry on the input port PHY, </w:t>
      </w:r>
      <w:proofErr w:type="spellStart"/>
      <w:r w:rsidRPr="005D6D5C">
        <w:rPr>
          <w:i/>
          <w:iCs/>
        </w:rPr>
        <w:t>e</w:t>
      </w:r>
      <w:r w:rsidRPr="005D6D5C">
        <w:rPr>
          <w:i/>
          <w:iCs/>
          <w:vertAlign w:val="subscript"/>
        </w:rPr>
        <w:t>phy</w:t>
      </w:r>
      <w:proofErr w:type="spellEnd"/>
      <w:r w:rsidRPr="005D6D5C">
        <w:t xml:space="preserve">, and the timestamping error, </w:t>
      </w:r>
      <w:proofErr w:type="spellStart"/>
      <w:r w:rsidRPr="005D6D5C">
        <w:rPr>
          <w:i/>
          <w:iCs/>
        </w:rPr>
        <w:t>e</w:t>
      </w:r>
      <w:r w:rsidRPr="005D6D5C">
        <w:rPr>
          <w:i/>
          <w:iCs/>
          <w:vertAlign w:val="subscript"/>
        </w:rPr>
        <w:t>ts</w:t>
      </w:r>
      <w:proofErr w:type="spellEnd"/>
      <w:r w:rsidRPr="005D6D5C">
        <w:t xml:space="preserve">, is input to the block labelled </w:t>
      </w:r>
      <w:r w:rsidR="004D45B5" w:rsidRPr="005D6D5C">
        <w:t>t</w:t>
      </w:r>
      <w:r w:rsidRPr="005D6D5C">
        <w:t xml:space="preserve">ime </w:t>
      </w:r>
      <w:r w:rsidR="004D45B5" w:rsidRPr="005D6D5C">
        <w:t>m</w:t>
      </w:r>
      <w:r w:rsidRPr="005D6D5C">
        <w:t xml:space="preserve">easurement, possibly with filtering. This block compares the local time output of the local clock, which is the accumulation of the </w:t>
      </w:r>
      <w:proofErr w:type="spellStart"/>
      <w:r w:rsidRPr="005D6D5C">
        <w:t>syncE</w:t>
      </w:r>
      <w:proofErr w:type="spellEnd"/>
      <w:r w:rsidRPr="005D6D5C">
        <w:t xml:space="preserve"> phase noise, </w:t>
      </w:r>
      <w:proofErr w:type="spellStart"/>
      <w:r w:rsidRPr="005D6D5C">
        <w:rPr>
          <w:i/>
        </w:rPr>
        <w:t>e</w:t>
      </w:r>
      <w:r w:rsidRPr="005D6D5C">
        <w:rPr>
          <w:i/>
          <w:vertAlign w:val="subscript"/>
        </w:rPr>
        <w:t>syncE</w:t>
      </w:r>
      <w:proofErr w:type="spellEnd"/>
      <w:r w:rsidR="004D45B5" w:rsidRPr="005D6D5C">
        <w:rPr>
          <w:i/>
          <w:vertAlign w:val="subscript"/>
        </w:rPr>
        <w:t>,</w:t>
      </w:r>
      <w:r w:rsidRPr="005D6D5C">
        <w:rPr>
          <w:i/>
          <w:vertAlign w:val="subscript"/>
        </w:rPr>
        <w:t xml:space="preserve"> </w:t>
      </w:r>
      <w:r w:rsidRPr="005D6D5C">
        <w:t xml:space="preserve">and the prior time offset correction, </w:t>
      </w:r>
      <w:r w:rsidRPr="005D6D5C">
        <w:sym w:font="Symbol" w:char="F044"/>
      </w:r>
      <w:r w:rsidRPr="005D6D5C">
        <w:rPr>
          <w:i/>
        </w:rPr>
        <w:t>T</w:t>
      </w:r>
      <w:r w:rsidRPr="005D6D5C">
        <w:t>, with the timing input that represents an estimate of the grandmaster time (with errors as described in the previous paragraph). This block produces the time</w:t>
      </w:r>
      <w:r w:rsidR="004D45B5" w:rsidRPr="005D6D5C">
        <w:t xml:space="preserve"> </w:t>
      </w:r>
      <w:r w:rsidRPr="005D6D5C">
        <w:t xml:space="preserve">offset correction, </w:t>
      </w:r>
      <w:r w:rsidRPr="005D6D5C">
        <w:sym w:font="Symbol" w:char="F044"/>
      </w:r>
      <w:r w:rsidRPr="005D6D5C">
        <w:rPr>
          <w:i/>
        </w:rPr>
        <w:t>T</w:t>
      </w:r>
      <w:r w:rsidRPr="005D6D5C">
        <w:t xml:space="preserve">, between the grandmaster time estimate and the local time. The </w:t>
      </w:r>
      <w:r w:rsidR="004D45B5" w:rsidRPr="005D6D5C">
        <w:t>t</w:t>
      </w:r>
      <w:r w:rsidRPr="005D6D5C">
        <w:t xml:space="preserve">ime </w:t>
      </w:r>
      <w:r w:rsidR="004D45B5" w:rsidRPr="005D6D5C">
        <w:t>m</w:t>
      </w:r>
      <w:r w:rsidRPr="005D6D5C">
        <w:t>easurement block might provide filtering when computing the time offset correction, to reduce the effect of the short-term noise in the observed time error. The filtering characteristics are for further study.</w:t>
      </w:r>
    </w:p>
    <w:p w14:paraId="78C2E39D" w14:textId="4E7C3841" w:rsidR="00C12522" w:rsidRPr="005D6D5C" w:rsidRDefault="00C12522" w:rsidP="0062025F">
      <w:r w:rsidRPr="005D6D5C">
        <w:t xml:space="preserve">The </w:t>
      </w:r>
      <w:r w:rsidR="004D45B5" w:rsidRPr="005D6D5C">
        <w:t>t</w:t>
      </w:r>
      <w:r w:rsidRPr="005D6D5C">
        <w:t xml:space="preserve">ime </w:t>
      </w:r>
      <w:r w:rsidR="004D45B5" w:rsidRPr="005D6D5C">
        <w:t>c</w:t>
      </w:r>
      <w:r w:rsidRPr="005D6D5C">
        <w:t xml:space="preserve">ounter and </w:t>
      </w:r>
      <w:r w:rsidR="004D45B5" w:rsidRPr="005D6D5C">
        <w:t>t</w:t>
      </w:r>
      <w:r w:rsidRPr="005D6D5C">
        <w:t xml:space="preserve">ime </w:t>
      </w:r>
      <w:r w:rsidR="004D45B5" w:rsidRPr="005D6D5C">
        <w:t>o</w:t>
      </w:r>
      <w:r w:rsidRPr="005D6D5C">
        <w:t xml:space="preserve">ffset </w:t>
      </w:r>
      <w:r w:rsidR="004D45B5" w:rsidRPr="005D6D5C">
        <w:t>c</w:t>
      </w:r>
      <w:r w:rsidRPr="005D6D5C">
        <w:t xml:space="preserve">orrection block produces a </w:t>
      </w:r>
      <w:r w:rsidR="004D45B5" w:rsidRPr="005D6D5C">
        <w:t>l</w:t>
      </w:r>
      <w:r w:rsidRPr="005D6D5C">
        <w:t xml:space="preserve">ocal </w:t>
      </w:r>
      <w:r w:rsidR="004D45B5" w:rsidRPr="005D6D5C">
        <w:t>t</w:t>
      </w:r>
      <w:r w:rsidRPr="005D6D5C">
        <w:t xml:space="preserve">ime </w:t>
      </w:r>
      <w:r w:rsidR="004D45B5" w:rsidRPr="005D6D5C">
        <w:t>o</w:t>
      </w:r>
      <w:r w:rsidRPr="005D6D5C">
        <w:t xml:space="preserve">utput (i.e., the output labelled </w:t>
      </w:r>
      <w:r w:rsidR="0062025F" w:rsidRPr="005D6D5C">
        <w:t>"</w:t>
      </w:r>
      <w:r w:rsidR="004D45B5" w:rsidRPr="005D6D5C">
        <w:t>t</w:t>
      </w:r>
      <w:r w:rsidRPr="005D6D5C">
        <w:t>ime</w:t>
      </w:r>
      <w:r w:rsidR="0062025F" w:rsidRPr="005D6D5C">
        <w:t>"</w:t>
      </w:r>
      <w:r w:rsidRPr="005D6D5C">
        <w:t xml:space="preserve">). The input to the </w:t>
      </w:r>
      <w:r w:rsidR="004D45B5" w:rsidRPr="005D6D5C">
        <w:t>t</w:t>
      </w:r>
      <w:r w:rsidRPr="005D6D5C">
        <w:t xml:space="preserve">ime </w:t>
      </w:r>
      <w:r w:rsidR="004D45B5" w:rsidRPr="005D6D5C">
        <w:t>c</w:t>
      </w:r>
      <w:r w:rsidRPr="005D6D5C">
        <w:t xml:space="preserve">ounter and </w:t>
      </w:r>
      <w:r w:rsidR="004D45B5" w:rsidRPr="005D6D5C">
        <w:t>t</w:t>
      </w:r>
      <w:r w:rsidRPr="005D6D5C">
        <w:t xml:space="preserve">ime </w:t>
      </w:r>
      <w:r w:rsidR="004D45B5" w:rsidRPr="005D6D5C">
        <w:t>o</w:t>
      </w:r>
      <w:r w:rsidRPr="005D6D5C">
        <w:t xml:space="preserve">ffset </w:t>
      </w:r>
      <w:r w:rsidR="004D45B5" w:rsidRPr="005D6D5C">
        <w:t>c</w:t>
      </w:r>
      <w:r w:rsidRPr="005D6D5C">
        <w:t xml:space="preserve">orrection block is the output of the EEC and the time offset correction of the </w:t>
      </w:r>
      <w:r w:rsidR="004D45B5" w:rsidRPr="005D6D5C">
        <w:t>t</w:t>
      </w:r>
      <w:r w:rsidRPr="005D6D5C">
        <w:t xml:space="preserve">ime </w:t>
      </w:r>
      <w:r w:rsidR="004D45B5" w:rsidRPr="005D6D5C">
        <w:t>m</w:t>
      </w:r>
      <w:r w:rsidRPr="005D6D5C">
        <w:t xml:space="preserve">easurement block. The </w:t>
      </w:r>
      <w:r w:rsidR="004D45B5" w:rsidRPr="005D6D5C">
        <w:t>c</w:t>
      </w:r>
      <w:r w:rsidRPr="005D6D5C">
        <w:t xml:space="preserve">ounter and </w:t>
      </w:r>
      <w:r w:rsidR="004D45B5" w:rsidRPr="005D6D5C">
        <w:t>t</w:t>
      </w:r>
      <w:r w:rsidRPr="005D6D5C">
        <w:t xml:space="preserve">ime </w:t>
      </w:r>
      <w:r w:rsidR="004D45B5" w:rsidRPr="005D6D5C">
        <w:t>o</w:t>
      </w:r>
      <w:r w:rsidRPr="005D6D5C">
        <w:t xml:space="preserve">ffset </w:t>
      </w:r>
      <w:r w:rsidR="004D45B5" w:rsidRPr="005D6D5C">
        <w:t>c</w:t>
      </w:r>
      <w:r w:rsidRPr="005D6D5C">
        <w:t>orrection block may include a low-pass filtering function</w:t>
      </w:r>
      <w:r w:rsidRPr="005D6D5C">
        <w:rPr>
          <w:iCs/>
        </w:rPr>
        <w:t>.</w:t>
      </w:r>
      <w:r w:rsidRPr="005D6D5C">
        <w:t xml:space="preserve"> This has the same effect as increasing the output frequency of the EEC block. </w:t>
      </w:r>
    </w:p>
    <w:p w14:paraId="67A2E3EF" w14:textId="0E86E976" w:rsidR="00C12522" w:rsidRPr="005D6D5C" w:rsidRDefault="00C12522" w:rsidP="007F1612">
      <w:r w:rsidRPr="005D6D5C">
        <w:t xml:space="preserve">The local time is sampled upon transmission and reception of PTP event messages on master ports. The sampled value is the accumulation of the synchronous Ethernet phase noise, </w:t>
      </w:r>
      <w:proofErr w:type="spellStart"/>
      <w:r w:rsidRPr="005D6D5C">
        <w:rPr>
          <w:i/>
        </w:rPr>
        <w:t>e</w:t>
      </w:r>
      <w:r w:rsidRPr="005D6D5C">
        <w:rPr>
          <w:i/>
          <w:vertAlign w:val="subscript"/>
        </w:rPr>
        <w:t>syncE</w:t>
      </w:r>
      <w:proofErr w:type="spellEnd"/>
      <w:r w:rsidRPr="005D6D5C">
        <w:t xml:space="preserve">, the timestamp error, </w:t>
      </w:r>
      <w:proofErr w:type="spellStart"/>
      <w:r w:rsidRPr="005D6D5C">
        <w:rPr>
          <w:i/>
        </w:rPr>
        <w:t>e</w:t>
      </w:r>
      <w:r w:rsidRPr="005D6D5C">
        <w:rPr>
          <w:i/>
          <w:vertAlign w:val="subscript"/>
        </w:rPr>
        <w:t>ts</w:t>
      </w:r>
      <w:proofErr w:type="spellEnd"/>
      <w:r w:rsidRPr="005D6D5C">
        <w:t xml:space="preserve">, and the offset correction, </w:t>
      </w:r>
      <w:r w:rsidRPr="005D6D5C">
        <w:sym w:font="Symbol" w:char="F044"/>
      </w:r>
      <w:r w:rsidRPr="005D6D5C">
        <w:rPr>
          <w:i/>
        </w:rPr>
        <w:t>T</w:t>
      </w:r>
      <w:r w:rsidRPr="005D6D5C">
        <w:t xml:space="preserve">. The error due to asymmetry of the PHY on the output port, </w:t>
      </w:r>
      <w:proofErr w:type="spellStart"/>
      <w:r w:rsidRPr="005D6D5C">
        <w:rPr>
          <w:i/>
        </w:rPr>
        <w:t>e</w:t>
      </w:r>
      <w:r w:rsidRPr="005D6D5C">
        <w:rPr>
          <w:i/>
          <w:vertAlign w:val="subscript"/>
        </w:rPr>
        <w:t>phy</w:t>
      </w:r>
      <w:proofErr w:type="spellEnd"/>
      <w:r w:rsidRPr="005D6D5C">
        <w:t xml:space="preserve">, is added to the sampled local time to produce the master port output time error, </w:t>
      </w:r>
      <w:proofErr w:type="spellStart"/>
      <w:r w:rsidRPr="005D6D5C">
        <w:rPr>
          <w:i/>
        </w:rPr>
        <w:t>T</w:t>
      </w:r>
      <w:r w:rsidRPr="005D6D5C">
        <w:rPr>
          <w:i/>
          <w:vertAlign w:val="subscript"/>
        </w:rPr>
        <w:t>e</w:t>
      </w:r>
      <w:proofErr w:type="gramStart"/>
      <w:r w:rsidRPr="005D6D5C">
        <w:rPr>
          <w:i/>
          <w:vertAlign w:val="subscript"/>
        </w:rPr>
        <w:t>,out</w:t>
      </w:r>
      <w:proofErr w:type="spellEnd"/>
      <w:proofErr w:type="gramEnd"/>
      <w:r w:rsidRPr="005D6D5C">
        <w:t>.</w:t>
      </w:r>
      <w:r w:rsidR="000F288F" w:rsidRPr="005D6D5C">
        <w:t xml:space="preserve"> </w:t>
      </w:r>
      <w:r w:rsidRPr="005D6D5C">
        <w:t>The quantity</w:t>
      </w:r>
      <w:r w:rsidR="004D45B5" w:rsidRPr="005D6D5C">
        <w:t>,</w:t>
      </w:r>
      <w:r w:rsidRPr="005D6D5C">
        <w:t xml:space="preserve"> </w:t>
      </w:r>
      <w:proofErr w:type="spellStart"/>
      <w:r w:rsidRPr="005D6D5C">
        <w:rPr>
          <w:i/>
        </w:rPr>
        <w:t>T</w:t>
      </w:r>
      <w:r w:rsidRPr="005D6D5C">
        <w:rPr>
          <w:i/>
          <w:vertAlign w:val="subscript"/>
        </w:rPr>
        <w:t>e</w:t>
      </w:r>
      <w:proofErr w:type="gramStart"/>
      <w:r w:rsidRPr="005D6D5C">
        <w:rPr>
          <w:i/>
          <w:iCs/>
          <w:vertAlign w:val="subscript"/>
        </w:rPr>
        <w:t>,</w:t>
      </w:r>
      <w:r w:rsidRPr="005D6D5C">
        <w:rPr>
          <w:i/>
          <w:vertAlign w:val="subscript"/>
        </w:rPr>
        <w:t>out</w:t>
      </w:r>
      <w:proofErr w:type="spellEnd"/>
      <w:proofErr w:type="gramEnd"/>
      <w:r w:rsidR="004D45B5" w:rsidRPr="005D6D5C">
        <w:t xml:space="preserve">, </w:t>
      </w:r>
      <w:r w:rsidRPr="005D6D5C">
        <w:t xml:space="preserve">is input to the next PTP node (T-BC or </w:t>
      </w:r>
      <w:r w:rsidR="00160752" w:rsidRPr="005D6D5C">
        <w:t>telecom time slave clock (</w:t>
      </w:r>
      <w:r w:rsidRPr="005D6D5C">
        <w:t>T-TSC</w:t>
      </w:r>
      <w:r w:rsidR="00160752" w:rsidRPr="005D6D5C">
        <w:t>)</w:t>
      </w:r>
      <w:r w:rsidRPr="005D6D5C">
        <w:t>) downstream via a link model.</w:t>
      </w:r>
    </w:p>
    <w:p w14:paraId="6F0F4939" w14:textId="77777777" w:rsidR="00C12522" w:rsidRPr="005D6D5C" w:rsidRDefault="00C12522" w:rsidP="007F1612">
      <w:r w:rsidRPr="005D6D5C">
        <w:t xml:space="preserve">Errors due to </w:t>
      </w:r>
      <w:proofErr w:type="spellStart"/>
      <w:r w:rsidRPr="005D6D5C">
        <w:t>intranode</w:t>
      </w:r>
      <w:proofErr w:type="spellEnd"/>
      <w:r w:rsidRPr="005D6D5C">
        <w:t xml:space="preserve"> transmission, </w:t>
      </w:r>
      <w:proofErr w:type="spellStart"/>
      <w:r w:rsidRPr="005D6D5C">
        <w:rPr>
          <w:i/>
          <w:iCs/>
        </w:rPr>
        <w:t>e</w:t>
      </w:r>
      <w:r w:rsidRPr="005D6D5C">
        <w:rPr>
          <w:i/>
          <w:iCs/>
          <w:vertAlign w:val="subscript"/>
        </w:rPr>
        <w:t>intranode</w:t>
      </w:r>
      <w:proofErr w:type="spellEnd"/>
      <w:r w:rsidRPr="005D6D5C">
        <w:t xml:space="preserve">, and link asymmetry, </w:t>
      </w:r>
      <w:proofErr w:type="spellStart"/>
      <w:r w:rsidRPr="005D6D5C">
        <w:rPr>
          <w:i/>
          <w:iCs/>
        </w:rPr>
        <w:t>e</w:t>
      </w:r>
      <w:r w:rsidRPr="005D6D5C">
        <w:rPr>
          <w:i/>
          <w:iCs/>
          <w:vertAlign w:val="subscript"/>
        </w:rPr>
        <w:t>link-asymm</w:t>
      </w:r>
      <w:proofErr w:type="spellEnd"/>
      <w:r w:rsidRPr="005D6D5C">
        <w:t>, must also be included. The former affects both the time correction and the T-BC output. The latter is shown added to the output of the T-BC.</w:t>
      </w:r>
    </w:p>
    <w:p w14:paraId="38790425" w14:textId="77777777" w:rsidR="00C12522" w:rsidRPr="005D6D5C" w:rsidRDefault="00C12522" w:rsidP="007F1612">
      <w:r w:rsidRPr="005D6D5C">
        <w:t>Figure I.2 describes an equivalent model suitable for analytical studies.</w:t>
      </w:r>
    </w:p>
    <w:p w14:paraId="15A0E3C6" w14:textId="02BE6EA1" w:rsidR="00C12522" w:rsidRPr="005D6D5C" w:rsidRDefault="00B92745" w:rsidP="00CE521A">
      <w:pPr>
        <w:pStyle w:val="Figure"/>
      </w:pPr>
      <w:r w:rsidRPr="005D6D5C">
        <w:rPr>
          <w:noProof/>
          <w:lang w:eastAsia="zh-CN"/>
        </w:rPr>
        <w:lastRenderedPageBreak/>
        <w:drawing>
          <wp:inline distT="0" distB="0" distL="0" distR="0" wp14:anchorId="3BC52953" wp14:editId="15CF306B">
            <wp:extent cx="5943600" cy="2225040"/>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8271.1-Y.1366.1(13)_FI.2.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43600" cy="2225040"/>
                    </a:xfrm>
                    <a:prstGeom prst="rect">
                      <a:avLst/>
                    </a:prstGeom>
                  </pic:spPr>
                </pic:pic>
              </a:graphicData>
            </a:graphic>
          </wp:inline>
        </w:drawing>
      </w:r>
    </w:p>
    <w:p w14:paraId="584EDEB9" w14:textId="428C0062" w:rsidR="00C12522" w:rsidRPr="005D6D5C" w:rsidRDefault="00C12522" w:rsidP="007F1612">
      <w:pPr>
        <w:pStyle w:val="FigureNoTitle"/>
      </w:pPr>
      <w:r w:rsidRPr="005D6D5C">
        <w:t xml:space="preserve">Figure I.2 </w:t>
      </w:r>
      <w:r w:rsidR="007F1612" w:rsidRPr="005D6D5C">
        <w:t>–</w:t>
      </w:r>
      <w:r w:rsidRPr="005D6D5C">
        <w:t xml:space="preserve"> Telecom </w:t>
      </w:r>
      <w:r w:rsidR="004D45B5" w:rsidRPr="005D6D5C">
        <w:t>b</w:t>
      </w:r>
      <w:r w:rsidRPr="005D6D5C">
        <w:t xml:space="preserve">oundary </w:t>
      </w:r>
      <w:r w:rsidR="004D45B5" w:rsidRPr="005D6D5C">
        <w:t>c</w:t>
      </w:r>
      <w:r w:rsidRPr="005D6D5C">
        <w:t xml:space="preserve">lock </w:t>
      </w:r>
      <w:r w:rsidR="004D45B5" w:rsidRPr="005D6D5C">
        <w:t>m</w:t>
      </w:r>
      <w:r w:rsidRPr="005D6D5C">
        <w:t>odel for analytical studies of the transport of time using PTP with synchronous Ethernet assistance</w:t>
      </w:r>
    </w:p>
    <w:p w14:paraId="64C33719" w14:textId="56F3585B" w:rsidR="00C12522" w:rsidRPr="005D6D5C" w:rsidRDefault="00C12522" w:rsidP="00701CBC">
      <w:pPr>
        <w:pStyle w:val="Normalaftertitle"/>
      </w:pPr>
      <w:r w:rsidRPr="005D6D5C">
        <w:t>In Figure I.2 the slave clock is assumed to have time error filtering indicated by the low-pass filter</w:t>
      </w:r>
      <w:r w:rsidR="00615404" w:rsidRPr="005D6D5C">
        <w:t xml:space="preserve"> </w:t>
      </w:r>
      <w:proofErr w:type="gramStart"/>
      <w:r w:rsidRPr="005D6D5C">
        <w:rPr>
          <w:i/>
        </w:rPr>
        <w:t>H</w:t>
      </w:r>
      <w:r w:rsidRPr="005D6D5C">
        <w:rPr>
          <w:i/>
          <w:vertAlign w:val="subscript"/>
        </w:rPr>
        <w:t>L</w:t>
      </w:r>
      <w:r w:rsidRPr="005D6D5C">
        <w:rPr>
          <w:i/>
        </w:rPr>
        <w:t>(</w:t>
      </w:r>
      <w:proofErr w:type="gramEnd"/>
      <w:r w:rsidRPr="005D6D5C">
        <w:rPr>
          <w:i/>
        </w:rPr>
        <w:t>f)</w:t>
      </w:r>
      <w:r w:rsidRPr="005D6D5C">
        <w:t>.</w:t>
      </w:r>
      <w:r w:rsidR="000F288F" w:rsidRPr="005D6D5C">
        <w:t xml:space="preserve"> </w:t>
      </w:r>
      <w:r w:rsidRPr="005D6D5C">
        <w:t xml:space="preserve">The physical layer clock noise experiences a high-pass characteristic, </w:t>
      </w:r>
      <w:proofErr w:type="gramStart"/>
      <w:r w:rsidRPr="005D6D5C">
        <w:rPr>
          <w:i/>
        </w:rPr>
        <w:t>H</w:t>
      </w:r>
      <w:r w:rsidRPr="005D6D5C">
        <w:rPr>
          <w:i/>
          <w:vertAlign w:val="subscript"/>
        </w:rPr>
        <w:t>H</w:t>
      </w:r>
      <w:r w:rsidRPr="005D6D5C">
        <w:rPr>
          <w:i/>
        </w:rPr>
        <w:t>(</w:t>
      </w:r>
      <w:proofErr w:type="gramEnd"/>
      <w:r w:rsidRPr="005D6D5C">
        <w:rPr>
          <w:i/>
        </w:rPr>
        <w:t>f).</w:t>
      </w:r>
      <w:r w:rsidR="000F288F" w:rsidRPr="005D6D5C">
        <w:t xml:space="preserve"> </w:t>
      </w:r>
      <w:r w:rsidRPr="005D6D5C">
        <w:t>When there is no time error filtering the physical layer clock introduces a time error corresponding to the wander (</w:t>
      </w:r>
      <w:proofErr w:type="spellStart"/>
      <w:r w:rsidRPr="005D6D5C">
        <w:rPr>
          <w:i/>
        </w:rPr>
        <w:t>e</w:t>
      </w:r>
      <w:r w:rsidRPr="005D6D5C">
        <w:rPr>
          <w:i/>
          <w:vertAlign w:val="subscript"/>
        </w:rPr>
        <w:t>syncE</w:t>
      </w:r>
      <w:proofErr w:type="spellEnd"/>
      <w:r w:rsidRPr="005D6D5C">
        <w:t>) that occurs between successive estimates of the time offset corr</w:t>
      </w:r>
      <w:r w:rsidR="00701CBC" w:rsidRPr="005D6D5C">
        <w:t>ection.</w:t>
      </w:r>
    </w:p>
    <w:p w14:paraId="30259665" w14:textId="77777777" w:rsidR="00C12522" w:rsidRPr="005D6D5C" w:rsidRDefault="00C12522" w:rsidP="007F1612">
      <w:r w:rsidRPr="005D6D5C">
        <w:t>The following figure describes a model using PTP for time and frequency. The details for this model are for further study.</w:t>
      </w:r>
    </w:p>
    <w:p w14:paraId="37929EA4" w14:textId="0EDCDA04" w:rsidR="002A7159" w:rsidRPr="005D6D5C" w:rsidRDefault="002A7159" w:rsidP="00F63A61">
      <w:pPr>
        <w:pStyle w:val="Figure"/>
      </w:pPr>
      <w:r w:rsidRPr="005D6D5C">
        <w:rPr>
          <w:noProof/>
          <w:lang w:eastAsia="zh-CN"/>
        </w:rPr>
        <w:drawing>
          <wp:inline distT="0" distB="0" distL="0" distR="0" wp14:anchorId="49A47629" wp14:editId="6E7000EC">
            <wp:extent cx="5802797" cy="23622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8271.1-Y.1366.1(13)_FI.3.png"/>
                    <pic:cNvPicPr/>
                  </pic:nvPicPr>
                  <pic:blipFill rotWithShape="1">
                    <a:blip r:embed="rId16" cstate="print">
                      <a:extLst>
                        <a:ext uri="{28A0092B-C50C-407E-A947-70E740481C1C}">
                          <a14:useLocalDpi xmlns:a14="http://schemas.microsoft.com/office/drawing/2010/main" val="0"/>
                        </a:ext>
                      </a:extLst>
                    </a:blip>
                    <a:srcRect b="4664"/>
                    <a:stretch/>
                  </pic:blipFill>
                  <pic:spPr bwMode="auto">
                    <a:xfrm>
                      <a:off x="0" y="0"/>
                      <a:ext cx="5803404" cy="2362447"/>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109C135F" w14:textId="11344733" w:rsidR="00154E2E" w:rsidRPr="005D6D5C" w:rsidRDefault="00F63A61" w:rsidP="00F63A61">
      <w:pPr>
        <w:pStyle w:val="Figurelegend"/>
      </w:pPr>
      <w:r w:rsidRPr="005D6D5C">
        <w:t>NOTE –</w:t>
      </w:r>
      <w:r w:rsidR="00154E2E" w:rsidRPr="005D6D5C">
        <w:t xml:space="preserve"> The ingress and egress hardware timestamping needs to be modelled and taken into account.</w:t>
      </w:r>
    </w:p>
    <w:p w14:paraId="11B29391" w14:textId="0AD7C936" w:rsidR="00C12522" w:rsidRPr="005D6D5C" w:rsidRDefault="00C12522" w:rsidP="007F1612">
      <w:pPr>
        <w:pStyle w:val="FigureNoTitle"/>
      </w:pPr>
      <w:r w:rsidRPr="005D6D5C">
        <w:t xml:space="preserve">Figure I.3 </w:t>
      </w:r>
      <w:r w:rsidR="007F1612" w:rsidRPr="005D6D5C">
        <w:t>–</w:t>
      </w:r>
      <w:r w:rsidRPr="005D6D5C">
        <w:t xml:space="preserve"> Telecom </w:t>
      </w:r>
      <w:r w:rsidR="004D45B5" w:rsidRPr="005D6D5C">
        <w:t>b</w:t>
      </w:r>
      <w:r w:rsidRPr="005D6D5C">
        <w:t xml:space="preserve">oundary </w:t>
      </w:r>
      <w:r w:rsidR="004D45B5" w:rsidRPr="005D6D5C">
        <w:t>c</w:t>
      </w:r>
      <w:r w:rsidRPr="005D6D5C">
        <w:t xml:space="preserve">lock </w:t>
      </w:r>
      <w:r w:rsidR="00082A58" w:rsidRPr="005D6D5C">
        <w:t>m</w:t>
      </w:r>
      <w:r w:rsidRPr="005D6D5C">
        <w:t>odel using PTP for time and frequency</w:t>
      </w:r>
    </w:p>
    <w:p w14:paraId="0AD3D5E8" w14:textId="77777777" w:rsidR="00C12522" w:rsidRPr="005D6D5C" w:rsidRDefault="00C12522" w:rsidP="007F1612">
      <w:r w:rsidRPr="005D6D5C">
        <w:t>In Figure I.3:</w:t>
      </w:r>
    </w:p>
    <w:p w14:paraId="7BC1C98B" w14:textId="2DECB528" w:rsidR="00C12522" w:rsidRPr="005D6D5C" w:rsidRDefault="0024591C" w:rsidP="00C12522">
      <w:pPr>
        <w:pStyle w:val="enumlev1"/>
      </w:pPr>
      <w:r w:rsidRPr="005D6D5C">
        <w:t>•</w:t>
      </w:r>
      <w:r w:rsidRPr="005D6D5C">
        <w:tab/>
      </w:r>
      <w:r w:rsidR="00C12522" w:rsidRPr="005D6D5C">
        <w:t xml:space="preserve">PTP messages are used for both frequency and time measurements. The PTP messages are timestamps based on the </w:t>
      </w:r>
      <w:r w:rsidR="00082A58" w:rsidRPr="005D6D5C">
        <w:t>l</w:t>
      </w:r>
      <w:r w:rsidR="00C12522" w:rsidRPr="005D6D5C">
        <w:t xml:space="preserve">ocal </w:t>
      </w:r>
      <w:r w:rsidR="00082A58" w:rsidRPr="005D6D5C">
        <w:t>t</w:t>
      </w:r>
      <w:r w:rsidR="00C12522" w:rsidRPr="005D6D5C">
        <w:t xml:space="preserve">ime </w:t>
      </w:r>
      <w:r w:rsidR="00082A58" w:rsidRPr="005D6D5C">
        <w:t>o</w:t>
      </w:r>
      <w:r w:rsidR="00C12522" w:rsidRPr="005D6D5C">
        <w:t>utput</w:t>
      </w:r>
      <w:r w:rsidR="00615404" w:rsidRPr="005D6D5C">
        <w:t>.</w:t>
      </w:r>
    </w:p>
    <w:p w14:paraId="545DD667" w14:textId="4427AC00" w:rsidR="00C12522" w:rsidRPr="005D6D5C" w:rsidRDefault="0024591C" w:rsidP="00C12522">
      <w:pPr>
        <w:pStyle w:val="enumlev1"/>
      </w:pPr>
      <w:r w:rsidRPr="005D6D5C">
        <w:t>•</w:t>
      </w:r>
      <w:r w:rsidRPr="005D6D5C">
        <w:tab/>
      </w:r>
      <w:r w:rsidR="00C12522" w:rsidRPr="005D6D5C">
        <w:t xml:space="preserve">The </w:t>
      </w:r>
      <w:r w:rsidR="00082A58" w:rsidRPr="005D6D5C">
        <w:t>f</w:t>
      </w:r>
      <w:r w:rsidR="00C12522" w:rsidRPr="005D6D5C">
        <w:t xml:space="preserve">requency </w:t>
      </w:r>
      <w:r w:rsidR="00082A58" w:rsidRPr="005D6D5C">
        <w:t>m</w:t>
      </w:r>
      <w:r w:rsidR="00C12522" w:rsidRPr="005D6D5C">
        <w:t>easurement block uses PTP messages to make frequency measurements.</w:t>
      </w:r>
      <w:r w:rsidR="000F288F" w:rsidRPr="005D6D5C">
        <w:t xml:space="preserve"> </w:t>
      </w:r>
      <w:r w:rsidR="00C12522" w:rsidRPr="005D6D5C">
        <w:t xml:space="preserve">For frequency measurements there are several possibilities (e.g., Sync or </w:t>
      </w:r>
      <w:proofErr w:type="spellStart"/>
      <w:r w:rsidR="00C12522" w:rsidRPr="005D6D5C">
        <w:t>Pdelay_req</w:t>
      </w:r>
      <w:proofErr w:type="spellEnd"/>
      <w:r w:rsidR="00C12522" w:rsidRPr="005D6D5C">
        <w:t xml:space="preserve"> messages) and these are for further study. The frequency measurements could involve filtering and is for further study.</w:t>
      </w:r>
      <w:r w:rsidR="000F288F" w:rsidRPr="005D6D5C">
        <w:t xml:space="preserve"> </w:t>
      </w:r>
      <w:r w:rsidR="00C12522" w:rsidRPr="005D6D5C">
        <w:t xml:space="preserve">The PTP messages are timestamps based on the </w:t>
      </w:r>
      <w:r w:rsidR="00082A58" w:rsidRPr="005D6D5C">
        <w:t>l</w:t>
      </w:r>
      <w:r w:rsidR="00C12522" w:rsidRPr="005D6D5C">
        <w:t>ocal time output.</w:t>
      </w:r>
    </w:p>
    <w:p w14:paraId="2EF6FF77" w14:textId="5B852C19" w:rsidR="00C12522" w:rsidRPr="005D6D5C" w:rsidRDefault="0024591C" w:rsidP="007F1612">
      <w:pPr>
        <w:pStyle w:val="enumlev1"/>
      </w:pPr>
      <w:r w:rsidRPr="005D6D5C">
        <w:lastRenderedPageBreak/>
        <w:t>•</w:t>
      </w:r>
      <w:r w:rsidRPr="005D6D5C">
        <w:tab/>
      </w:r>
      <w:r w:rsidR="00C12522" w:rsidRPr="005D6D5C">
        <w:t xml:space="preserve">The </w:t>
      </w:r>
      <w:r w:rsidR="00082A58" w:rsidRPr="005D6D5C">
        <w:t>t</w:t>
      </w:r>
      <w:r w:rsidR="00C12522" w:rsidRPr="005D6D5C">
        <w:t xml:space="preserve">ime </w:t>
      </w:r>
      <w:r w:rsidR="00082A58" w:rsidRPr="005D6D5C">
        <w:t>m</w:t>
      </w:r>
      <w:r w:rsidR="00C12522" w:rsidRPr="005D6D5C">
        <w:t>easurement block uses PTP messages for computing a time offset</w:t>
      </w:r>
      <w:r w:rsidR="00082A58" w:rsidRPr="005D6D5C">
        <w:t>;</w:t>
      </w:r>
      <w:r w:rsidR="00C12522" w:rsidRPr="005D6D5C">
        <w:t xml:space="preserve"> this block should consider sources of errors such as the effect of timestamping. The PTP messages are timestamps based on the </w:t>
      </w:r>
      <w:r w:rsidR="00082A58" w:rsidRPr="005D6D5C">
        <w:t>l</w:t>
      </w:r>
      <w:r w:rsidR="00C12522" w:rsidRPr="005D6D5C">
        <w:t>ocal time output.</w:t>
      </w:r>
      <w:r w:rsidR="000F288F" w:rsidRPr="005D6D5C">
        <w:t xml:space="preserve"> </w:t>
      </w:r>
      <w:r w:rsidR="00C12522" w:rsidRPr="005D6D5C">
        <w:t xml:space="preserve">The </w:t>
      </w:r>
      <w:r w:rsidR="00082A58" w:rsidRPr="005D6D5C">
        <w:t>t</w:t>
      </w:r>
      <w:r w:rsidR="00C12522" w:rsidRPr="005D6D5C">
        <w:t xml:space="preserve">ime </w:t>
      </w:r>
      <w:r w:rsidR="00082A58" w:rsidRPr="005D6D5C">
        <w:t>m</w:t>
      </w:r>
      <w:r w:rsidR="00C12522" w:rsidRPr="005D6D5C">
        <w:t>easurement block might provide filtering, for example</w:t>
      </w:r>
      <w:r w:rsidR="00082A58" w:rsidRPr="005D6D5C">
        <w:t>,</w:t>
      </w:r>
      <w:r w:rsidR="00C12522" w:rsidRPr="005D6D5C">
        <w:t xml:space="preserve"> to reduce the effect of the error produced by the timestamping function. The filtering characteristics are for further study. </w:t>
      </w:r>
    </w:p>
    <w:p w14:paraId="54B34E19" w14:textId="71F8EC9D" w:rsidR="00C12522" w:rsidRPr="005D6D5C" w:rsidRDefault="0024591C" w:rsidP="007F1612">
      <w:pPr>
        <w:pStyle w:val="enumlev1"/>
      </w:pPr>
      <w:r w:rsidRPr="005D6D5C">
        <w:t>•</w:t>
      </w:r>
      <w:r w:rsidRPr="005D6D5C">
        <w:tab/>
      </w:r>
      <w:r w:rsidR="00C12522" w:rsidRPr="005D6D5C">
        <w:t xml:space="preserve">The </w:t>
      </w:r>
      <w:r w:rsidR="00082A58" w:rsidRPr="005D6D5C">
        <w:t>l</w:t>
      </w:r>
      <w:r w:rsidR="00C12522" w:rsidRPr="005D6D5C">
        <w:t xml:space="preserve">ocal </w:t>
      </w:r>
      <w:r w:rsidR="00082A58" w:rsidRPr="005D6D5C">
        <w:t>c</w:t>
      </w:r>
      <w:r w:rsidR="00C12522" w:rsidRPr="005D6D5C">
        <w:t xml:space="preserve">lock block includes a counter to produce a </w:t>
      </w:r>
      <w:r w:rsidR="00082A58" w:rsidRPr="005D6D5C">
        <w:t>l</w:t>
      </w:r>
      <w:r w:rsidR="00C12522" w:rsidRPr="005D6D5C">
        <w:t xml:space="preserve">ocal </w:t>
      </w:r>
      <w:proofErr w:type="spellStart"/>
      <w:r w:rsidR="00C12522" w:rsidRPr="005D6D5C">
        <w:t>timebase</w:t>
      </w:r>
      <w:proofErr w:type="spellEnd"/>
      <w:r w:rsidR="00C12522" w:rsidRPr="005D6D5C">
        <w:t xml:space="preserve"> </w:t>
      </w:r>
      <w:r w:rsidR="00082A58" w:rsidRPr="005D6D5C">
        <w:t>o</w:t>
      </w:r>
      <w:r w:rsidR="00C12522" w:rsidRPr="005D6D5C">
        <w:t>utput.</w:t>
      </w:r>
      <w:r w:rsidR="000F288F" w:rsidRPr="005D6D5C">
        <w:t xml:space="preserve"> </w:t>
      </w:r>
      <w:r w:rsidR="00C12522" w:rsidRPr="005D6D5C">
        <w:t xml:space="preserve">The input into this block is a frequency measurement from the </w:t>
      </w:r>
      <w:r w:rsidR="00082A58" w:rsidRPr="005D6D5C">
        <w:t>f</w:t>
      </w:r>
      <w:r w:rsidR="00C12522" w:rsidRPr="005D6D5C">
        <w:t xml:space="preserve">requency </w:t>
      </w:r>
      <w:r w:rsidR="00082A58" w:rsidRPr="005D6D5C">
        <w:t>m</w:t>
      </w:r>
      <w:r w:rsidR="00C12522" w:rsidRPr="005D6D5C">
        <w:t xml:space="preserve">easurement block and a time correction from the </w:t>
      </w:r>
      <w:r w:rsidR="00082A58" w:rsidRPr="005D6D5C">
        <w:t>t</w:t>
      </w:r>
      <w:r w:rsidR="00C12522" w:rsidRPr="005D6D5C">
        <w:t xml:space="preserve">ime </w:t>
      </w:r>
      <w:r w:rsidR="00082A58" w:rsidRPr="005D6D5C">
        <w:t>m</w:t>
      </w:r>
      <w:r w:rsidR="00C12522" w:rsidRPr="005D6D5C">
        <w:t>easurement block.</w:t>
      </w:r>
      <w:r w:rsidR="000F288F" w:rsidRPr="005D6D5C">
        <w:t xml:space="preserve"> </w:t>
      </w:r>
      <w:r w:rsidR="00C12522" w:rsidRPr="005D6D5C">
        <w:t>The way</w:t>
      </w:r>
      <w:r w:rsidR="00082A58" w:rsidRPr="005D6D5C">
        <w:t>s</w:t>
      </w:r>
      <w:r w:rsidR="00C12522" w:rsidRPr="005D6D5C">
        <w:t xml:space="preserve"> in which these are used is for further study.</w:t>
      </w:r>
    </w:p>
    <w:p w14:paraId="7DC7F510" w14:textId="23B3B023" w:rsidR="00C12522" w:rsidRPr="005D6D5C" w:rsidRDefault="00C12522" w:rsidP="007F1612">
      <w:r w:rsidRPr="005D6D5C">
        <w:t xml:space="preserve">For the simulation model using PTP for time and frequency, it can be assumed that filtering is implemented in each boundary clock with a </w:t>
      </w:r>
      <w:r w:rsidR="00747A73" w:rsidRPr="005D6D5C">
        <w:t>phase-locked loop (</w:t>
      </w:r>
      <w:r w:rsidRPr="005D6D5C">
        <w:t>PLL</w:t>
      </w:r>
      <w:r w:rsidR="00747A73" w:rsidRPr="005D6D5C">
        <w:t>)</w:t>
      </w:r>
      <w:r w:rsidRPr="005D6D5C">
        <w:t xml:space="preserve">-based clock. </w:t>
      </w:r>
    </w:p>
    <w:p w14:paraId="7B115ACC" w14:textId="17CCEF26" w:rsidR="00C12522" w:rsidRPr="005D6D5C" w:rsidRDefault="00C12522" w:rsidP="007F1612">
      <w:pPr>
        <w:pStyle w:val="Heading2"/>
      </w:pPr>
      <w:bookmarkStart w:id="72" w:name="_Toc380151403"/>
      <w:bookmarkStart w:id="73" w:name="_Toc380161366"/>
      <w:bookmarkStart w:id="74" w:name="_Toc402166309"/>
      <w:bookmarkStart w:id="75" w:name="_Toc414369065"/>
      <w:r w:rsidRPr="005D6D5C">
        <w:t>I.2</w:t>
      </w:r>
      <w:r w:rsidRPr="005D6D5C">
        <w:tab/>
        <w:t xml:space="preserve">End-to-end TC </w:t>
      </w:r>
      <w:r w:rsidR="00136711" w:rsidRPr="005D6D5C">
        <w:t>m</w:t>
      </w:r>
      <w:r w:rsidRPr="005D6D5C">
        <w:t xml:space="preserve">odels for </w:t>
      </w:r>
      <w:r w:rsidR="00136711" w:rsidRPr="005D6D5C">
        <w:t>n</w:t>
      </w:r>
      <w:r w:rsidRPr="005D6D5C">
        <w:t xml:space="preserve">oise </w:t>
      </w:r>
      <w:r w:rsidR="00136711" w:rsidRPr="005D6D5C">
        <w:t>a</w:t>
      </w:r>
      <w:r w:rsidRPr="005D6D5C">
        <w:t xml:space="preserve">ccumulation </w:t>
      </w:r>
      <w:r w:rsidR="00136711" w:rsidRPr="005D6D5C">
        <w:t>s</w:t>
      </w:r>
      <w:r w:rsidRPr="005D6D5C">
        <w:t>imulations</w:t>
      </w:r>
      <w:bookmarkEnd w:id="72"/>
      <w:bookmarkEnd w:id="73"/>
      <w:bookmarkEnd w:id="74"/>
      <w:bookmarkEnd w:id="75"/>
      <w:r w:rsidRPr="005D6D5C">
        <w:t xml:space="preserve"> </w:t>
      </w:r>
    </w:p>
    <w:p w14:paraId="63D54B34" w14:textId="5279E2D6" w:rsidR="00C12522" w:rsidRPr="005D6D5C" w:rsidRDefault="00C12522" w:rsidP="007F1612">
      <w:r w:rsidRPr="005D6D5C">
        <w:t>This section describes models for simulating the noise added by a PTP transparent clock when using synchronous Ethernet or a free running local oscillator (see [IEEE 1588-2008] for details on the transparent clock functions). The models for the case where PTP is the source for frequency reference are for further study.</w:t>
      </w:r>
    </w:p>
    <w:p w14:paraId="08B2F6EA" w14:textId="671D476A" w:rsidR="007F1612" w:rsidRPr="005D6D5C" w:rsidRDefault="001002E7" w:rsidP="007F1612">
      <w:pPr>
        <w:pStyle w:val="Figure"/>
      </w:pPr>
      <w:r w:rsidRPr="005D6D5C">
        <w:rPr>
          <w:noProof/>
          <w:lang w:eastAsia="zh-CN"/>
        </w:rPr>
        <w:drawing>
          <wp:inline distT="0" distB="0" distL="0" distR="0" wp14:anchorId="17E93DA0" wp14:editId="69EDD2B4">
            <wp:extent cx="5943600" cy="257175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8271.1-Y.1366.1(13)_FI.4.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2571750"/>
                    </a:xfrm>
                    <a:prstGeom prst="rect">
                      <a:avLst/>
                    </a:prstGeom>
                  </pic:spPr>
                </pic:pic>
              </a:graphicData>
            </a:graphic>
          </wp:inline>
        </w:drawing>
      </w:r>
    </w:p>
    <w:p w14:paraId="54B72D7F" w14:textId="48AB8708" w:rsidR="00C12522" w:rsidRPr="005D6D5C" w:rsidRDefault="00C12522" w:rsidP="007F1612">
      <w:pPr>
        <w:pStyle w:val="FigureNoTitle"/>
      </w:pPr>
      <w:r w:rsidRPr="005D6D5C">
        <w:t xml:space="preserve">Figure I.4 </w:t>
      </w:r>
      <w:r w:rsidR="007F1612" w:rsidRPr="005D6D5C">
        <w:t>–</w:t>
      </w:r>
      <w:r w:rsidRPr="005D6D5C">
        <w:t xml:space="preserve"> Telecom end-to-end </w:t>
      </w:r>
      <w:r w:rsidR="00082A58" w:rsidRPr="005D6D5C">
        <w:t>t</w:t>
      </w:r>
      <w:r w:rsidRPr="005D6D5C">
        <w:t xml:space="preserve">ransparent </w:t>
      </w:r>
      <w:r w:rsidR="00082A58" w:rsidRPr="005D6D5C">
        <w:t>c</w:t>
      </w:r>
      <w:r w:rsidRPr="005D6D5C">
        <w:t>lock model for simulating the transport of time using PTP with synchronous Ethernet assistance</w:t>
      </w:r>
    </w:p>
    <w:p w14:paraId="12594DB6" w14:textId="720FED47" w:rsidR="00C12522" w:rsidRPr="005D6D5C" w:rsidRDefault="00C12522" w:rsidP="00AC3A4F">
      <w:pPr>
        <w:pStyle w:val="Normalaftertitle"/>
      </w:pPr>
      <w:r w:rsidRPr="005D6D5C">
        <w:t xml:space="preserve">Figure I.4 illustrates a model for simulating the transport of time using PTP with optional synchronous Ethernet assistance for the case of an end-to-end transparent clock. </w:t>
      </w:r>
    </w:p>
    <w:p w14:paraId="0706FA2A" w14:textId="680EA6D0" w:rsidR="00C12522" w:rsidRPr="005D6D5C" w:rsidRDefault="00C12522" w:rsidP="00C12522">
      <w:pPr>
        <w:pStyle w:val="Note"/>
      </w:pPr>
      <w:r w:rsidRPr="005D6D5C">
        <w:t xml:space="preserve">NOTE 1 </w:t>
      </w:r>
      <w:r w:rsidRPr="005D6D5C">
        <w:sym w:font="Symbol" w:char="F02D"/>
      </w:r>
      <w:r w:rsidRPr="005D6D5C">
        <w:t xml:space="preserve"> This model, used for the evaluation of a </w:t>
      </w:r>
      <w:r w:rsidR="00F341E8" w:rsidRPr="005D6D5C">
        <w:t>worst-case</w:t>
      </w:r>
      <w:r w:rsidRPr="005D6D5C">
        <w:t xml:space="preserve"> noise accumulation when synchronous Ethernet is combined with PTP, may not be representative of all possible implementations.</w:t>
      </w:r>
    </w:p>
    <w:p w14:paraId="31B7D5D4" w14:textId="77777777" w:rsidR="00C12522" w:rsidRPr="005D6D5C" w:rsidRDefault="00C12522" w:rsidP="00C12522">
      <w:pPr>
        <w:pStyle w:val="Note"/>
      </w:pPr>
      <w:r w:rsidRPr="005D6D5C">
        <w:t xml:space="preserve">NOTE 2 </w:t>
      </w:r>
      <w:r w:rsidRPr="005D6D5C">
        <w:sym w:font="Symbol" w:char="F02D"/>
      </w:r>
      <w:r w:rsidRPr="005D6D5C">
        <w:t xml:space="preserve"> This model accounts for the noise added by the end-to-end transparent clock to the PTP flow in one direction only. End-to-end transparent clocks operate independently of the PTP traffic flow direction.</w:t>
      </w:r>
      <w:r w:rsidR="000F288F" w:rsidRPr="005D6D5C">
        <w:t xml:space="preserve"> </w:t>
      </w:r>
    </w:p>
    <w:p w14:paraId="7493052C" w14:textId="1072F893" w:rsidR="00C12522" w:rsidRPr="005D6D5C" w:rsidRDefault="00C12522" w:rsidP="006340AD">
      <w:r w:rsidRPr="005D6D5C">
        <w:t xml:space="preserve">The EEC block represents an Ethernet </w:t>
      </w:r>
      <w:r w:rsidR="009E7548" w:rsidRPr="005D6D5C">
        <w:t>e</w:t>
      </w:r>
      <w:r w:rsidRPr="005D6D5C">
        <w:t xml:space="preserve">quipment </w:t>
      </w:r>
      <w:r w:rsidR="009E7548" w:rsidRPr="005D6D5C">
        <w:t>c</w:t>
      </w:r>
      <w:r w:rsidRPr="005D6D5C">
        <w:t xml:space="preserve">lock, as specified in </w:t>
      </w:r>
      <w:r w:rsidR="009E7548" w:rsidRPr="005D6D5C">
        <w:t xml:space="preserve">[ITU-T </w:t>
      </w:r>
      <w:r w:rsidRPr="005D6D5C">
        <w:t>G.8262</w:t>
      </w:r>
      <w:r w:rsidR="009E7548" w:rsidRPr="005D6D5C">
        <w:t>]</w:t>
      </w:r>
      <w:r w:rsidRPr="005D6D5C">
        <w:t>. The EEC input is a physical layer frequency (i.e., a physical layer signal that is used as a frequency reference), and its output is a local frequency (i.e., a physical layer signal that has a frequency and is local to this node) that is optionally propagated to downstream nodes. The noise process</w:t>
      </w:r>
      <w:r w:rsidR="00F341E8" w:rsidRPr="005D6D5C">
        <w:t>,</w:t>
      </w:r>
      <w:r w:rsidRPr="005D6D5C">
        <w:t xml:space="preserve"> </w:t>
      </w:r>
      <w:proofErr w:type="spellStart"/>
      <w:r w:rsidRPr="005D6D5C">
        <w:rPr>
          <w:i/>
        </w:rPr>
        <w:t>e</w:t>
      </w:r>
      <w:r w:rsidRPr="005D6D5C">
        <w:rPr>
          <w:i/>
          <w:vertAlign w:val="subscript"/>
        </w:rPr>
        <w:t>syncE</w:t>
      </w:r>
      <w:proofErr w:type="spellEnd"/>
      <w:r w:rsidR="00F341E8" w:rsidRPr="005D6D5C">
        <w:t xml:space="preserve">, </w:t>
      </w:r>
      <w:r w:rsidRPr="005D6D5C">
        <w:t>represents the synchronous Ethernet phase noise accumulation in the synchronous Ethernet HRM (see Appendix</w:t>
      </w:r>
      <w:r w:rsidR="006340AD" w:rsidRPr="005D6D5C">
        <w:t> </w:t>
      </w:r>
      <w:r w:rsidRPr="005D6D5C">
        <w:t>II).</w:t>
      </w:r>
    </w:p>
    <w:p w14:paraId="473A5D0C" w14:textId="585663B5" w:rsidR="00C12522" w:rsidRPr="005D6D5C" w:rsidRDefault="00C12522" w:rsidP="007F1612">
      <w:pPr>
        <w:rPr>
          <w:iCs/>
        </w:rPr>
      </w:pPr>
      <w:r w:rsidRPr="005D6D5C">
        <w:lastRenderedPageBreak/>
        <w:t xml:space="preserve">The </w:t>
      </w:r>
      <w:r w:rsidR="00F341E8" w:rsidRPr="005D6D5C">
        <w:t>r</w:t>
      </w:r>
      <w:r w:rsidRPr="005D6D5C">
        <w:t xml:space="preserve">esidence </w:t>
      </w:r>
      <w:r w:rsidR="00F341E8" w:rsidRPr="005D6D5C">
        <w:t>t</w:t>
      </w:r>
      <w:r w:rsidRPr="005D6D5C">
        <w:t xml:space="preserve">ime </w:t>
      </w:r>
      <w:r w:rsidR="00F341E8" w:rsidRPr="005D6D5C">
        <w:t>c</w:t>
      </w:r>
      <w:r w:rsidRPr="005D6D5C">
        <w:t xml:space="preserve">ounter is incremented by the nominal period of the output clock of the EEC block. For example, if the output clock rate is 125 MHz, then the </w:t>
      </w:r>
      <w:r w:rsidR="00F341E8" w:rsidRPr="005D6D5C">
        <w:t>r</w:t>
      </w:r>
      <w:r w:rsidRPr="005D6D5C">
        <w:t xml:space="preserve">esidence </w:t>
      </w:r>
      <w:r w:rsidR="00F341E8" w:rsidRPr="005D6D5C">
        <w:t>t</w:t>
      </w:r>
      <w:r w:rsidRPr="005D6D5C">
        <w:t xml:space="preserve">ime </w:t>
      </w:r>
      <w:r w:rsidR="00F341E8" w:rsidRPr="005D6D5C">
        <w:t>c</w:t>
      </w:r>
      <w:r w:rsidRPr="005D6D5C">
        <w:t xml:space="preserve">ounter is incremented by 8 ns each rising edge of the synchronous Ethernet output clock. Upon reception and transmission of PTP event messages, the </w:t>
      </w:r>
      <w:r w:rsidR="00F341E8" w:rsidRPr="005D6D5C">
        <w:t>r</w:t>
      </w:r>
      <w:r w:rsidRPr="005D6D5C">
        <w:t xml:space="preserve">esidence </w:t>
      </w:r>
      <w:r w:rsidR="00F341E8" w:rsidRPr="005D6D5C">
        <w:t>t</w:t>
      </w:r>
      <w:r w:rsidRPr="005D6D5C">
        <w:t xml:space="preserve">ime </w:t>
      </w:r>
      <w:r w:rsidR="00F341E8" w:rsidRPr="005D6D5C">
        <w:t>c</w:t>
      </w:r>
      <w:r w:rsidRPr="005D6D5C">
        <w:t xml:space="preserve">ounter is sampled. The difference between the actual transmission/reception time and the sampled value of the </w:t>
      </w:r>
      <w:r w:rsidR="00F341E8" w:rsidRPr="005D6D5C">
        <w:t>t</w:t>
      </w:r>
      <w:r w:rsidRPr="005D6D5C">
        <w:t xml:space="preserve">ime </w:t>
      </w:r>
      <w:r w:rsidR="00F341E8" w:rsidRPr="005D6D5C">
        <w:t>c</w:t>
      </w:r>
      <w:r w:rsidRPr="005D6D5C">
        <w:t xml:space="preserve">ounter is modelled as </w:t>
      </w:r>
      <w:proofErr w:type="spellStart"/>
      <w:r w:rsidRPr="005D6D5C">
        <w:rPr>
          <w:i/>
        </w:rPr>
        <w:t>e</w:t>
      </w:r>
      <w:r w:rsidRPr="005D6D5C">
        <w:rPr>
          <w:i/>
          <w:vertAlign w:val="subscript"/>
        </w:rPr>
        <w:t>ts</w:t>
      </w:r>
      <w:proofErr w:type="spellEnd"/>
      <w:r w:rsidRPr="005D6D5C">
        <w:rPr>
          <w:i/>
        </w:rPr>
        <w:t xml:space="preserve"> </w:t>
      </w:r>
      <w:r w:rsidRPr="005D6D5C">
        <w:rPr>
          <w:iCs/>
        </w:rPr>
        <w:t xml:space="preserve">since the transmission/reception event can happen between two </w:t>
      </w:r>
      <w:proofErr w:type="gramStart"/>
      <w:r w:rsidRPr="005D6D5C">
        <w:rPr>
          <w:iCs/>
        </w:rPr>
        <w:t>rising</w:t>
      </w:r>
      <w:proofErr w:type="gramEnd"/>
      <w:r w:rsidRPr="005D6D5C">
        <w:rPr>
          <w:iCs/>
        </w:rPr>
        <w:t xml:space="preserve"> edges of this clock. The effect of </w:t>
      </w:r>
      <w:proofErr w:type="spellStart"/>
      <w:r w:rsidRPr="005D6D5C">
        <w:rPr>
          <w:i/>
        </w:rPr>
        <w:t>e</w:t>
      </w:r>
      <w:r w:rsidRPr="005D6D5C">
        <w:rPr>
          <w:i/>
          <w:vertAlign w:val="subscript"/>
        </w:rPr>
        <w:t>ts</w:t>
      </w:r>
      <w:proofErr w:type="spellEnd"/>
      <w:r w:rsidRPr="005D6D5C">
        <w:rPr>
          <w:iCs/>
        </w:rPr>
        <w:t xml:space="preserve"> on the timestamp for reception of a PTP event message is added at the input, and the effect of </w:t>
      </w:r>
      <w:proofErr w:type="spellStart"/>
      <w:r w:rsidRPr="005D6D5C">
        <w:rPr>
          <w:i/>
        </w:rPr>
        <w:t>e</w:t>
      </w:r>
      <w:r w:rsidRPr="005D6D5C">
        <w:rPr>
          <w:i/>
          <w:vertAlign w:val="subscript"/>
        </w:rPr>
        <w:t>ts</w:t>
      </w:r>
      <w:proofErr w:type="spellEnd"/>
      <w:r w:rsidRPr="005D6D5C">
        <w:rPr>
          <w:iCs/>
        </w:rPr>
        <w:t xml:space="preserve"> on the timestamp for transmission of a PTP event message is added at the output. Note that </w:t>
      </w:r>
      <w:proofErr w:type="spellStart"/>
      <w:r w:rsidRPr="005D6D5C">
        <w:rPr>
          <w:i/>
        </w:rPr>
        <w:t>e</w:t>
      </w:r>
      <w:r w:rsidRPr="005D6D5C">
        <w:rPr>
          <w:i/>
          <w:vertAlign w:val="subscript"/>
        </w:rPr>
        <w:t>ts</w:t>
      </w:r>
      <w:proofErr w:type="spellEnd"/>
      <w:r w:rsidRPr="005D6D5C">
        <w:rPr>
          <w:i/>
          <w:vertAlign w:val="subscript"/>
        </w:rPr>
        <w:t xml:space="preserve"> </w:t>
      </w:r>
      <w:r w:rsidRPr="005D6D5C">
        <w:t>for ingress and egress ports can be uncorrelated and can be of different polarity.</w:t>
      </w:r>
    </w:p>
    <w:p w14:paraId="25107D23" w14:textId="4981E0D4" w:rsidR="00C12522" w:rsidRPr="005D6D5C" w:rsidRDefault="00C12522" w:rsidP="007F1612">
      <w:r w:rsidRPr="005D6D5C">
        <w:t>The noise process</w:t>
      </w:r>
      <w:r w:rsidR="00F341E8" w:rsidRPr="005D6D5C">
        <w:t>,</w:t>
      </w:r>
      <w:r w:rsidRPr="005D6D5C">
        <w:t xml:space="preserve"> </w:t>
      </w:r>
      <w:proofErr w:type="spellStart"/>
      <w:r w:rsidRPr="005D6D5C">
        <w:rPr>
          <w:i/>
        </w:rPr>
        <w:t>e</w:t>
      </w:r>
      <w:r w:rsidRPr="005D6D5C">
        <w:rPr>
          <w:i/>
          <w:vertAlign w:val="subscript"/>
        </w:rPr>
        <w:t>phy</w:t>
      </w:r>
      <w:proofErr w:type="spellEnd"/>
      <w:r w:rsidR="00F341E8" w:rsidRPr="005D6D5C">
        <w:rPr>
          <w:vertAlign w:val="subscript"/>
        </w:rPr>
        <w:t>,</w:t>
      </w:r>
      <w:r w:rsidRPr="005D6D5C">
        <w:t xml:space="preserve"> represents the effect of asymmetry and timestamp sampling uncertainty on the PHY. The PHY latency asymmetry may be present if timestamping is done at a point other than the reference plane (i.e., the interface between the PHY and the physical medium). Any latency between the point where timestamping actually is done and the reference plane may be compensated for within PTP. However, any uncompensated latencies that result in asymmetry will contribute to </w:t>
      </w:r>
      <w:proofErr w:type="spellStart"/>
      <w:r w:rsidRPr="005D6D5C">
        <w:rPr>
          <w:i/>
        </w:rPr>
        <w:t>e</w:t>
      </w:r>
      <w:r w:rsidRPr="005D6D5C">
        <w:rPr>
          <w:i/>
          <w:vertAlign w:val="subscript"/>
        </w:rPr>
        <w:t>phy</w:t>
      </w:r>
      <w:proofErr w:type="spellEnd"/>
      <w:r w:rsidRPr="005D6D5C">
        <w:t>.</w:t>
      </w:r>
      <w:r w:rsidR="000F288F" w:rsidRPr="005D6D5C">
        <w:t xml:space="preserve"> </w:t>
      </w:r>
      <w:r w:rsidRPr="005D6D5C">
        <w:t>The noise</w:t>
      </w:r>
      <w:r w:rsidR="00F341E8" w:rsidRPr="005D6D5C">
        <w:t>,</w:t>
      </w:r>
      <w:r w:rsidRPr="005D6D5C">
        <w:t xml:space="preserve"> </w:t>
      </w:r>
      <w:proofErr w:type="spellStart"/>
      <w:r w:rsidRPr="005D6D5C">
        <w:rPr>
          <w:i/>
        </w:rPr>
        <w:t>e</w:t>
      </w:r>
      <w:r w:rsidRPr="005D6D5C">
        <w:rPr>
          <w:i/>
          <w:vertAlign w:val="subscript"/>
        </w:rPr>
        <w:t>phy</w:t>
      </w:r>
      <w:proofErr w:type="spellEnd"/>
      <w:r w:rsidR="00F341E8" w:rsidRPr="005D6D5C">
        <w:rPr>
          <w:vertAlign w:val="subscript"/>
        </w:rPr>
        <w:t>,</w:t>
      </w:r>
      <w:r w:rsidRPr="005D6D5C">
        <w:t xml:space="preserve"> is added to the timing information contained in the incoming PTP messages. Note that the random process</w:t>
      </w:r>
      <w:r w:rsidR="00F341E8" w:rsidRPr="005D6D5C">
        <w:t>,</w:t>
      </w:r>
      <w:r w:rsidRPr="005D6D5C">
        <w:t xml:space="preserve"> </w:t>
      </w:r>
      <w:proofErr w:type="spellStart"/>
      <w:r w:rsidRPr="005D6D5C">
        <w:rPr>
          <w:i/>
        </w:rPr>
        <w:t>e</w:t>
      </w:r>
      <w:r w:rsidRPr="005D6D5C">
        <w:rPr>
          <w:i/>
          <w:vertAlign w:val="subscript"/>
        </w:rPr>
        <w:t>phy</w:t>
      </w:r>
      <w:proofErr w:type="spellEnd"/>
      <w:r w:rsidR="00F341E8" w:rsidRPr="005D6D5C">
        <w:rPr>
          <w:vertAlign w:val="subscript"/>
        </w:rPr>
        <w:t>,</w:t>
      </w:r>
      <w:r w:rsidRPr="005D6D5C">
        <w:t xml:space="preserve"> may have a static component and a time-varying component.</w:t>
      </w:r>
    </w:p>
    <w:p w14:paraId="049D7126" w14:textId="00BE40C4" w:rsidR="00C12522" w:rsidRPr="005D6D5C" w:rsidRDefault="00C12522" w:rsidP="007F1612">
      <w:r w:rsidRPr="005D6D5C">
        <w:t xml:space="preserve">The </w:t>
      </w:r>
      <w:r w:rsidR="00F341E8" w:rsidRPr="005D6D5C">
        <w:t>r</w:t>
      </w:r>
      <w:r w:rsidRPr="005D6D5C">
        <w:t xml:space="preserve">esidence </w:t>
      </w:r>
      <w:r w:rsidR="00F341E8" w:rsidRPr="005D6D5C">
        <w:t>t</w:t>
      </w:r>
      <w:r w:rsidRPr="005D6D5C">
        <w:t xml:space="preserve">ime </w:t>
      </w:r>
      <w:r w:rsidR="00F341E8" w:rsidRPr="005D6D5C">
        <w:t>c</w:t>
      </w:r>
      <w:r w:rsidRPr="005D6D5C">
        <w:t xml:space="preserve">ounter produces a residence time. The input to the residence </w:t>
      </w:r>
      <w:r w:rsidR="00F341E8" w:rsidRPr="005D6D5C">
        <w:t>t</w:t>
      </w:r>
      <w:r w:rsidRPr="005D6D5C">
        <w:t xml:space="preserve">ime </w:t>
      </w:r>
      <w:r w:rsidR="00F341E8" w:rsidRPr="005D6D5C">
        <w:t>c</w:t>
      </w:r>
      <w:r w:rsidRPr="005D6D5C">
        <w:t xml:space="preserve">ounter is the frequency output of the EEC and the ingress and egress time for the PTP event frame. </w:t>
      </w:r>
    </w:p>
    <w:p w14:paraId="270A7295" w14:textId="397B41E3" w:rsidR="00C12522" w:rsidRPr="005D6D5C" w:rsidRDefault="00C12522" w:rsidP="007F1612">
      <w:r w:rsidRPr="005D6D5C">
        <w:t xml:space="preserve">The </w:t>
      </w:r>
      <w:r w:rsidR="00F341E8" w:rsidRPr="005D6D5C">
        <w:t>r</w:t>
      </w:r>
      <w:r w:rsidRPr="005D6D5C">
        <w:t xml:space="preserve">esidence </w:t>
      </w:r>
      <w:r w:rsidR="00F341E8" w:rsidRPr="005D6D5C">
        <w:t>t</w:t>
      </w:r>
      <w:r w:rsidRPr="005D6D5C">
        <w:t xml:space="preserve">ime counter is sampled upon reception of PTP event messages on ports. The </w:t>
      </w:r>
      <w:r w:rsidR="00F341E8" w:rsidRPr="005D6D5C">
        <w:t>r</w:t>
      </w:r>
      <w:r w:rsidRPr="005D6D5C">
        <w:t xml:space="preserve">esidence </w:t>
      </w:r>
      <w:r w:rsidR="00F341E8" w:rsidRPr="005D6D5C">
        <w:t>t</w:t>
      </w:r>
      <w:r w:rsidRPr="005D6D5C">
        <w:t xml:space="preserve">ime counter will add the accumulation of the synchronous Ethernet phase noise, </w:t>
      </w:r>
      <w:proofErr w:type="spellStart"/>
      <w:r w:rsidRPr="005D6D5C">
        <w:rPr>
          <w:i/>
        </w:rPr>
        <w:t>e</w:t>
      </w:r>
      <w:r w:rsidRPr="005D6D5C">
        <w:rPr>
          <w:i/>
          <w:vertAlign w:val="subscript"/>
        </w:rPr>
        <w:t>syncE</w:t>
      </w:r>
      <w:proofErr w:type="spellEnd"/>
      <w:r w:rsidR="00F341E8" w:rsidRPr="005D6D5C">
        <w:rPr>
          <w:vertAlign w:val="subscript"/>
        </w:rPr>
        <w:t>,</w:t>
      </w:r>
      <w:r w:rsidRPr="005D6D5C">
        <w:t xml:space="preserve"> during the residence time.</w:t>
      </w:r>
      <w:r w:rsidRPr="005D6D5C">
        <w:rPr>
          <w:szCs w:val="24"/>
        </w:rPr>
        <w:t xml:space="preserve"> </w:t>
      </w:r>
    </w:p>
    <w:p w14:paraId="56DA854F" w14:textId="77777777" w:rsidR="00C12522" w:rsidRPr="005D6D5C" w:rsidRDefault="00C12522" w:rsidP="007F1612">
      <w:r w:rsidRPr="005D6D5C">
        <w:t xml:space="preserve">Errors due to </w:t>
      </w:r>
      <w:proofErr w:type="spellStart"/>
      <w:r w:rsidRPr="005D6D5C">
        <w:t>intranode</w:t>
      </w:r>
      <w:proofErr w:type="spellEnd"/>
      <w:r w:rsidRPr="005D6D5C">
        <w:t xml:space="preserve"> transmission, </w:t>
      </w:r>
      <w:proofErr w:type="spellStart"/>
      <w:r w:rsidRPr="005D6D5C">
        <w:rPr>
          <w:i/>
          <w:iCs/>
        </w:rPr>
        <w:t>e</w:t>
      </w:r>
      <w:r w:rsidRPr="005D6D5C">
        <w:rPr>
          <w:i/>
          <w:iCs/>
          <w:vertAlign w:val="subscript"/>
        </w:rPr>
        <w:t>intranode</w:t>
      </w:r>
      <w:proofErr w:type="spellEnd"/>
      <w:r w:rsidRPr="005D6D5C">
        <w:t xml:space="preserve">, and link asymmetry, </w:t>
      </w:r>
      <w:proofErr w:type="spellStart"/>
      <w:r w:rsidRPr="005D6D5C">
        <w:rPr>
          <w:i/>
          <w:iCs/>
        </w:rPr>
        <w:t>e</w:t>
      </w:r>
      <w:r w:rsidRPr="005D6D5C">
        <w:rPr>
          <w:i/>
          <w:iCs/>
          <w:vertAlign w:val="subscript"/>
        </w:rPr>
        <w:t>link-asymm</w:t>
      </w:r>
      <w:proofErr w:type="spellEnd"/>
      <w:r w:rsidRPr="005D6D5C">
        <w:t>, must also be included. The latter is shown added to the output of the TC.</w:t>
      </w:r>
    </w:p>
    <w:p w14:paraId="183916F8" w14:textId="77777777" w:rsidR="00C12522" w:rsidRPr="005D6D5C" w:rsidRDefault="00C12522" w:rsidP="007F1612">
      <w:r w:rsidRPr="005D6D5C">
        <w:t>Figure I.5 is an equivalent model suitable for analytical studies.</w:t>
      </w:r>
    </w:p>
    <w:p w14:paraId="6132F7D1" w14:textId="489B79E8" w:rsidR="00C12522" w:rsidRPr="005D6D5C" w:rsidRDefault="001002E7" w:rsidP="007F1612">
      <w:pPr>
        <w:pStyle w:val="Figure"/>
      </w:pPr>
      <w:bookmarkStart w:id="76" w:name="OLE_LINK3"/>
      <w:bookmarkStart w:id="77" w:name="OLE_LINK4"/>
      <w:r w:rsidRPr="005D6D5C">
        <w:rPr>
          <w:noProof/>
          <w:lang w:eastAsia="zh-CN"/>
        </w:rPr>
        <w:drawing>
          <wp:inline distT="0" distB="0" distL="0" distR="0" wp14:anchorId="277D2E0A" wp14:editId="085BFDCB">
            <wp:extent cx="5943600" cy="236728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8271.1-Y.1366.1(13)_FI.5.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2367280"/>
                    </a:xfrm>
                    <a:prstGeom prst="rect">
                      <a:avLst/>
                    </a:prstGeom>
                  </pic:spPr>
                </pic:pic>
              </a:graphicData>
            </a:graphic>
          </wp:inline>
        </w:drawing>
      </w:r>
      <w:bookmarkEnd w:id="76"/>
      <w:bookmarkEnd w:id="77"/>
    </w:p>
    <w:p w14:paraId="7B59F0F4" w14:textId="38552A42" w:rsidR="00C12522" w:rsidRPr="005D6D5C" w:rsidRDefault="00C12522" w:rsidP="007F1612">
      <w:pPr>
        <w:pStyle w:val="FigureNoTitle"/>
      </w:pPr>
      <w:r w:rsidRPr="005D6D5C">
        <w:t xml:space="preserve">Figure I.5 </w:t>
      </w:r>
      <w:r w:rsidR="007F1612" w:rsidRPr="005D6D5C">
        <w:t>–</w:t>
      </w:r>
      <w:r w:rsidRPr="005D6D5C">
        <w:t xml:space="preserve"> Telecom </w:t>
      </w:r>
      <w:r w:rsidR="00F341E8" w:rsidRPr="005D6D5C">
        <w:t>t</w:t>
      </w:r>
      <w:r w:rsidRPr="005D6D5C">
        <w:t xml:space="preserve">ransparent </w:t>
      </w:r>
      <w:r w:rsidR="00F341E8" w:rsidRPr="005D6D5C">
        <w:t>c</w:t>
      </w:r>
      <w:r w:rsidRPr="005D6D5C">
        <w:t xml:space="preserve">lock </w:t>
      </w:r>
      <w:r w:rsidR="00F341E8" w:rsidRPr="005D6D5C">
        <w:t>m</w:t>
      </w:r>
      <w:r w:rsidRPr="005D6D5C">
        <w:t>odel for analytical studies of the transport of time using PTP with synchronous Ethernet assistance.</w:t>
      </w:r>
    </w:p>
    <w:p w14:paraId="447DAD49" w14:textId="05BE88AA" w:rsidR="00C12522" w:rsidRPr="005D6D5C" w:rsidRDefault="00C12522" w:rsidP="00E2023C">
      <w:pPr>
        <w:pStyle w:val="Normalaftertitle"/>
      </w:pPr>
      <w:r w:rsidRPr="005D6D5C">
        <w:t>In Figure I.5, the physical layer clock introduces a time error corresponding to the wander (</w:t>
      </w:r>
      <w:proofErr w:type="spellStart"/>
      <w:r w:rsidRPr="005D6D5C">
        <w:rPr>
          <w:i/>
        </w:rPr>
        <w:t>e</w:t>
      </w:r>
      <w:r w:rsidRPr="005D6D5C">
        <w:rPr>
          <w:i/>
          <w:vertAlign w:val="subscript"/>
        </w:rPr>
        <w:t>syncE</w:t>
      </w:r>
      <w:proofErr w:type="spellEnd"/>
      <w:r w:rsidRPr="005D6D5C">
        <w:t>) that occurs between the ingress timestamp point and the egress timestamp point.</w:t>
      </w:r>
      <w:r w:rsidR="000F288F" w:rsidRPr="005D6D5C">
        <w:t xml:space="preserve"> </w:t>
      </w:r>
      <w:r w:rsidRPr="005D6D5C">
        <w:t>This is equivalent to the time interval error over an observati</w:t>
      </w:r>
      <w:r w:rsidR="009B0A8A" w:rsidRPr="005D6D5C">
        <w:t>on interval equal to the packet'</w:t>
      </w:r>
      <w:r w:rsidRPr="005D6D5C">
        <w:t>s residence time.</w:t>
      </w:r>
      <w:r w:rsidR="000F288F" w:rsidRPr="005D6D5C">
        <w:t xml:space="preserve"> </w:t>
      </w:r>
      <w:r w:rsidRPr="005D6D5C">
        <w:t>As a conservative approximation, this can be modelled a</w:t>
      </w:r>
      <w:r w:rsidR="009B0A8A" w:rsidRPr="005D6D5C">
        <w:t>s the change of the local clock'</w:t>
      </w:r>
      <w:r w:rsidRPr="005D6D5C">
        <w:t xml:space="preserve">s time error signal over the maximum allowed residence time </w:t>
      </w:r>
      <w:r w:rsidRPr="005D6D5C">
        <w:rPr>
          <w:i/>
        </w:rPr>
        <w:t>R</w:t>
      </w:r>
      <w:r w:rsidRPr="005D6D5C">
        <w:t xml:space="preserve">. In the figure above this is indicated by the operator </w:t>
      </w:r>
      <w:r w:rsidRPr="005D6D5C">
        <w:rPr>
          <w:i/>
        </w:rPr>
        <w:t>F</w:t>
      </w:r>
      <w:r w:rsidRPr="005D6D5C">
        <w:t>.</w:t>
      </w:r>
      <w:r w:rsidR="000F288F" w:rsidRPr="005D6D5C">
        <w:t xml:space="preserve"> </w:t>
      </w:r>
    </w:p>
    <w:p w14:paraId="246DB20C" w14:textId="54E46F39" w:rsidR="00C12522" w:rsidRPr="005D6D5C" w:rsidRDefault="00C12522" w:rsidP="007F1612">
      <w:r w:rsidRPr="005D6D5C">
        <w:lastRenderedPageBreak/>
        <w:t>The value of the maximum residence time</w:t>
      </w:r>
      <w:r w:rsidR="00F341E8" w:rsidRPr="005D6D5C">
        <w:t>,</w:t>
      </w:r>
      <w:r w:rsidRPr="005D6D5C">
        <w:t xml:space="preserve"> </w:t>
      </w:r>
      <w:r w:rsidRPr="005D6D5C">
        <w:rPr>
          <w:i/>
        </w:rPr>
        <w:t>R</w:t>
      </w:r>
      <w:r w:rsidR="00F341E8" w:rsidRPr="005D6D5C">
        <w:t>,</w:t>
      </w:r>
      <w:r w:rsidRPr="005D6D5C">
        <w:t xml:space="preserve"> is for further study. The model for a TC using a free running oscillator to measure the residence time can be modelled using the same model with the EEC replaced with a model for a free running oscillator. This is shown in Figure I.6. For free-running oscillators that have a significant frequency offset, or for relatively large residence times, the error introduced may be dominated by this frequency offset. </w:t>
      </w:r>
    </w:p>
    <w:p w14:paraId="1F5438C0" w14:textId="5514CD9A" w:rsidR="00C12522" w:rsidRPr="005D6D5C" w:rsidRDefault="001002E7" w:rsidP="007F1612">
      <w:pPr>
        <w:pStyle w:val="Figure"/>
      </w:pPr>
      <w:r w:rsidRPr="005D6D5C">
        <w:rPr>
          <w:noProof/>
          <w:lang w:eastAsia="zh-CN"/>
        </w:rPr>
        <w:drawing>
          <wp:inline distT="0" distB="0" distL="0" distR="0" wp14:anchorId="5D505F7A" wp14:editId="6F6BBF3B">
            <wp:extent cx="5943600" cy="2418715"/>
            <wp:effectExtent l="0" t="0" r="0" b="63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8271.1-Y.1366.1(13)_FI.6.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43600" cy="2418715"/>
                    </a:xfrm>
                    <a:prstGeom prst="rect">
                      <a:avLst/>
                    </a:prstGeom>
                  </pic:spPr>
                </pic:pic>
              </a:graphicData>
            </a:graphic>
          </wp:inline>
        </w:drawing>
      </w:r>
    </w:p>
    <w:p w14:paraId="7D11CEAD" w14:textId="70A0ED96" w:rsidR="00C12522" w:rsidRPr="005D6D5C" w:rsidRDefault="00C12522" w:rsidP="007F1612">
      <w:pPr>
        <w:pStyle w:val="FigureNoTitle"/>
      </w:pPr>
      <w:r w:rsidRPr="005D6D5C">
        <w:t xml:space="preserve">Figure I.6 </w:t>
      </w:r>
      <w:r w:rsidR="007F1612" w:rsidRPr="005D6D5C">
        <w:t>–</w:t>
      </w:r>
      <w:r w:rsidRPr="005D6D5C">
        <w:t xml:space="preserve"> Telecom </w:t>
      </w:r>
      <w:r w:rsidR="00F341E8" w:rsidRPr="005D6D5C">
        <w:t>t</w:t>
      </w:r>
      <w:r w:rsidRPr="005D6D5C">
        <w:t xml:space="preserve">ransparent </w:t>
      </w:r>
      <w:r w:rsidR="00F341E8" w:rsidRPr="005D6D5C">
        <w:t>c</w:t>
      </w:r>
      <w:r w:rsidRPr="005D6D5C">
        <w:t xml:space="preserve">lock </w:t>
      </w:r>
      <w:r w:rsidR="00F341E8" w:rsidRPr="005D6D5C">
        <w:t>m</w:t>
      </w:r>
      <w:r w:rsidRPr="005D6D5C">
        <w:t xml:space="preserve">odel for analytical studies of the transport of time using PTP without </w:t>
      </w:r>
      <w:r w:rsidR="00A70C8B" w:rsidRPr="005D6D5C">
        <w:t>synchronous Ethernet assistance</w:t>
      </w:r>
    </w:p>
    <w:p w14:paraId="2F32B424" w14:textId="41DF51C4" w:rsidR="00C12522" w:rsidRPr="005D6D5C" w:rsidRDefault="00C12522" w:rsidP="00E2023C">
      <w:pPr>
        <w:pStyle w:val="Normalaftertitle"/>
      </w:pPr>
      <w:r w:rsidRPr="005D6D5C">
        <w:t xml:space="preserve">The simulation model for an end-to-end </w:t>
      </w:r>
      <w:r w:rsidR="00F341E8" w:rsidRPr="005D6D5C">
        <w:t>t</w:t>
      </w:r>
      <w:r w:rsidRPr="005D6D5C">
        <w:t xml:space="preserve">ransparent </w:t>
      </w:r>
      <w:r w:rsidR="00F341E8" w:rsidRPr="005D6D5C">
        <w:t>c</w:t>
      </w:r>
      <w:r w:rsidRPr="005D6D5C">
        <w:t>lock using PTP for frequency reference (</w:t>
      </w:r>
      <w:proofErr w:type="spellStart"/>
      <w:r w:rsidR="0014454A" w:rsidRPr="005D6D5C">
        <w:t>s</w:t>
      </w:r>
      <w:r w:rsidRPr="005D6D5C">
        <w:t>yntonized</w:t>
      </w:r>
      <w:proofErr w:type="spellEnd"/>
      <w:r w:rsidRPr="005D6D5C">
        <w:t xml:space="preserve"> </w:t>
      </w:r>
      <w:r w:rsidR="00F341E8" w:rsidRPr="005D6D5C">
        <w:t>t</w:t>
      </w:r>
      <w:r w:rsidRPr="005D6D5C">
        <w:t>ransparent clock) is for further study.</w:t>
      </w:r>
    </w:p>
    <w:p w14:paraId="47359521" w14:textId="77777777" w:rsidR="007F1612" w:rsidRPr="005D6D5C" w:rsidRDefault="007F1612" w:rsidP="009C4CE1">
      <w:pPr>
        <w:rPr>
          <w:sz w:val="28"/>
        </w:rPr>
      </w:pPr>
      <w:r w:rsidRPr="005D6D5C">
        <w:br w:type="page"/>
      </w:r>
    </w:p>
    <w:p w14:paraId="6DA6FAD6" w14:textId="77777777" w:rsidR="00C12522" w:rsidRPr="005D6D5C" w:rsidRDefault="00C12522" w:rsidP="007F1612">
      <w:pPr>
        <w:pStyle w:val="AppendixNoTitle"/>
      </w:pPr>
      <w:bookmarkStart w:id="78" w:name="_Toc380151404"/>
      <w:bookmarkStart w:id="79" w:name="_Toc380161367"/>
      <w:bookmarkStart w:id="80" w:name="_Toc402166310"/>
      <w:bookmarkStart w:id="81" w:name="_Toc414369066"/>
      <w:r w:rsidRPr="005D6D5C">
        <w:lastRenderedPageBreak/>
        <w:t>Appendix II</w:t>
      </w:r>
      <w:r w:rsidRPr="005D6D5C">
        <w:br/>
      </w:r>
      <w:r w:rsidRPr="005D6D5C">
        <w:br/>
        <w:t>HRMs used to derive the network limits</w:t>
      </w:r>
      <w:bookmarkEnd w:id="78"/>
      <w:bookmarkEnd w:id="79"/>
      <w:bookmarkEnd w:id="80"/>
      <w:bookmarkEnd w:id="81"/>
    </w:p>
    <w:p w14:paraId="39F1DA81" w14:textId="77777777" w:rsidR="00C12522" w:rsidRPr="005D6D5C" w:rsidRDefault="00C12522" w:rsidP="007F1612">
      <w:pPr>
        <w:jc w:val="center"/>
        <w:rPr>
          <w:lang w:eastAsia="x-none"/>
        </w:rPr>
      </w:pPr>
      <w:r w:rsidRPr="005D6D5C">
        <w:t>(This appendix does not form an integral part of this Recommendation</w:t>
      </w:r>
      <w:r w:rsidR="007F1612" w:rsidRPr="005D6D5C">
        <w:t>.</w:t>
      </w:r>
      <w:r w:rsidRPr="005D6D5C">
        <w:t>)</w:t>
      </w:r>
    </w:p>
    <w:p w14:paraId="02DEFC4D" w14:textId="77777777" w:rsidR="00A051EB" w:rsidRPr="005D6D5C" w:rsidRDefault="00A051EB" w:rsidP="00A051EB">
      <w:pPr>
        <w:pStyle w:val="Heading2"/>
      </w:pPr>
      <w:bookmarkStart w:id="82" w:name="_Toc390164861"/>
      <w:bookmarkStart w:id="83" w:name="_Toc390173781"/>
      <w:bookmarkStart w:id="84" w:name="_Toc414369067"/>
      <w:r w:rsidRPr="005D6D5C">
        <w:t>II.1</w:t>
      </w:r>
      <w:r w:rsidRPr="005D6D5C">
        <w:tab/>
        <w:t>HRM composed of T-BCs</w:t>
      </w:r>
      <w:bookmarkEnd w:id="82"/>
      <w:bookmarkEnd w:id="83"/>
      <w:bookmarkEnd w:id="84"/>
    </w:p>
    <w:p w14:paraId="3F81B66B" w14:textId="77777777" w:rsidR="00A051EB" w:rsidRPr="005D6D5C" w:rsidRDefault="00A051EB" w:rsidP="00A051EB">
      <w:r w:rsidRPr="005D6D5C">
        <w:t xml:space="preserve">The HRM models that are presented in the following </w:t>
      </w:r>
      <w:proofErr w:type="spellStart"/>
      <w:r w:rsidRPr="005D6D5C">
        <w:t>caluses</w:t>
      </w:r>
      <w:proofErr w:type="spellEnd"/>
      <w:r w:rsidRPr="005D6D5C">
        <w:t xml:space="preserve"> are applicable to the network reference models defined in Figure 4 of [ITU-T G.8271] and Figure 7-1 of this Recommendation. This is essential to derive the network limits between point 'B to C' when the packet network consists of network elements with T-BCs.</w:t>
      </w:r>
    </w:p>
    <w:p w14:paraId="6E3FF34C" w14:textId="77777777" w:rsidR="00A051EB" w:rsidRPr="005D6D5C" w:rsidRDefault="00A051EB" w:rsidP="00A051EB">
      <w:r w:rsidRPr="005D6D5C">
        <w:t>The purpose of these HRMs is to:</w:t>
      </w:r>
    </w:p>
    <w:p w14:paraId="2665A5F1" w14:textId="77777777" w:rsidR="00A051EB" w:rsidRPr="005D6D5C" w:rsidRDefault="00A051EB" w:rsidP="00A051EB">
      <w:pPr>
        <w:pStyle w:val="enumlev1"/>
      </w:pPr>
      <w:r w:rsidRPr="005D6D5C">
        <w:t>•</w:t>
      </w:r>
      <w:r w:rsidRPr="005D6D5C">
        <w:tab/>
        <w:t>establish reasonable worst-case network models for phase/time distribution using T-BCs;</w:t>
      </w:r>
    </w:p>
    <w:p w14:paraId="249BE7CB" w14:textId="77777777" w:rsidR="00A051EB" w:rsidRPr="005D6D5C" w:rsidRDefault="00A051EB" w:rsidP="00A051EB">
      <w:pPr>
        <w:pStyle w:val="enumlev1"/>
      </w:pPr>
      <w:r w:rsidRPr="005D6D5C">
        <w:t>•</w:t>
      </w:r>
      <w:r w:rsidRPr="005D6D5C">
        <w:tab/>
        <w:t>derive network limits and verify that they are consistent with performance requirements. Some of the performance requirements are summarized in Table 1 of [ITU-T G.8271];</w:t>
      </w:r>
    </w:p>
    <w:p w14:paraId="0C18170A" w14:textId="77777777" w:rsidR="00A051EB" w:rsidRPr="005D6D5C" w:rsidRDefault="00A051EB" w:rsidP="00A051EB">
      <w:pPr>
        <w:pStyle w:val="enumlev1"/>
      </w:pPr>
      <w:r w:rsidRPr="005D6D5C">
        <w:t>•</w:t>
      </w:r>
      <w:r w:rsidRPr="005D6D5C">
        <w:tab/>
        <w:t>construct end-to-end phase and time error budget.</w:t>
      </w:r>
    </w:p>
    <w:p w14:paraId="13388844" w14:textId="77777777" w:rsidR="00A051EB" w:rsidRPr="005D6D5C" w:rsidRDefault="00A051EB" w:rsidP="00A051EB">
      <w:r w:rsidRPr="005D6D5C">
        <w:t>To determine the network limits, the most important aspects that need to be considered when a reference network is constructed are those that influence the accumulation of phase and time error of a reference "packet time signal" that is transported, and some of these are:</w:t>
      </w:r>
    </w:p>
    <w:p w14:paraId="7AD063EE" w14:textId="77777777" w:rsidR="00A051EB" w:rsidRPr="005D6D5C" w:rsidRDefault="00A051EB" w:rsidP="00A051EB">
      <w:pPr>
        <w:pStyle w:val="enumlev1"/>
      </w:pPr>
      <w:r w:rsidRPr="005D6D5C">
        <w:t>•</w:t>
      </w:r>
      <w:r w:rsidRPr="005D6D5C">
        <w:tab/>
      </w:r>
      <w:proofErr w:type="gramStart"/>
      <w:r w:rsidRPr="005D6D5C">
        <w:t>specification</w:t>
      </w:r>
      <w:proofErr w:type="gramEnd"/>
      <w:r w:rsidRPr="005D6D5C">
        <w:t xml:space="preserve"> of individual clocks and their noise specifications. In this case [ITU</w:t>
      </w:r>
      <w:r w:rsidRPr="005D6D5C">
        <w:noBreakHyphen/>
        <w:t>T G.8273] shall be considered for the characteristics of the clock implemented in the T-BC. The model of the T-BC for noise accumulation simulations is described in Appendix I.</w:t>
      </w:r>
    </w:p>
    <w:p w14:paraId="27968963" w14:textId="77777777" w:rsidR="00A051EB" w:rsidRPr="005D6D5C" w:rsidRDefault="00A051EB" w:rsidP="00A051EB">
      <w:pPr>
        <w:pStyle w:val="enumlev1"/>
      </w:pPr>
      <w:r w:rsidRPr="005D6D5C">
        <w:t>•</w:t>
      </w:r>
      <w:r w:rsidRPr="005D6D5C">
        <w:tab/>
      </w:r>
      <w:proofErr w:type="gramStart"/>
      <w:r w:rsidRPr="005D6D5C">
        <w:t>the</w:t>
      </w:r>
      <w:proofErr w:type="gramEnd"/>
      <w:r w:rsidRPr="005D6D5C">
        <w:t xml:space="preserve"> composition of a synchronization chain, cascade of clocks and ordering of clocks. This is defined by the related HRM. </w:t>
      </w:r>
    </w:p>
    <w:p w14:paraId="55217268" w14:textId="77777777" w:rsidR="00A051EB" w:rsidRPr="005D6D5C" w:rsidRDefault="00A051EB" w:rsidP="00A051EB">
      <w:pPr>
        <w:pStyle w:val="enumlev1"/>
      </w:pPr>
      <w:r w:rsidRPr="005D6D5C">
        <w:t>•</w:t>
      </w:r>
      <w:r w:rsidRPr="005D6D5C">
        <w:tab/>
      </w:r>
      <w:proofErr w:type="gramStart"/>
      <w:r w:rsidRPr="005D6D5C">
        <w:t>other</w:t>
      </w:r>
      <w:proofErr w:type="gramEnd"/>
      <w:r w:rsidRPr="005D6D5C">
        <w:t xml:space="preserve"> sources of errors besides the noise generated by clocks. These are described in Appendix I of [ITU-T G.8271]. </w:t>
      </w:r>
    </w:p>
    <w:p w14:paraId="7F2ED8A5" w14:textId="77777777" w:rsidR="00A051EB" w:rsidRPr="005D6D5C" w:rsidRDefault="00A051EB" w:rsidP="00A051EB">
      <w:r w:rsidRPr="005D6D5C">
        <w:t xml:space="preserve">The following HRMs are based on a </w:t>
      </w:r>
      <w:r w:rsidRPr="005D6D5C">
        <w:rPr>
          <w:lang w:eastAsia="zh-CN"/>
        </w:rPr>
        <w:t>shorter chain</w:t>
      </w:r>
      <w:r w:rsidRPr="005D6D5C">
        <w:t xml:space="preserve"> of 12 clocks</w:t>
      </w:r>
      <w:r w:rsidRPr="005D6D5C">
        <w:rPr>
          <w:lang w:eastAsia="zh-CN"/>
        </w:rPr>
        <w:t xml:space="preserve"> and a longer chain of 22 clocks</w:t>
      </w:r>
      <w:r w:rsidRPr="005D6D5C">
        <w:t>.</w:t>
      </w:r>
    </w:p>
    <w:p w14:paraId="433A1C1D" w14:textId="77777777" w:rsidR="00A051EB" w:rsidRPr="005D6D5C" w:rsidRDefault="00A051EB" w:rsidP="00A051EB">
      <w:pPr>
        <w:pStyle w:val="Heading3"/>
      </w:pPr>
      <w:r w:rsidRPr="005D6D5C">
        <w:t>II.1.1</w:t>
      </w:r>
      <w:r w:rsidRPr="005D6D5C">
        <w:tab/>
        <w:t>HRM without physical layer frequency support from the network</w:t>
      </w:r>
    </w:p>
    <w:p w14:paraId="27556D36" w14:textId="77777777" w:rsidR="00A051EB" w:rsidRPr="005D6D5C" w:rsidRDefault="00A051EB" w:rsidP="00A051EB">
      <w:r w:rsidRPr="005D6D5C">
        <w:t>The reference chain below shows a T-GM clock and a T-TSC interconnected by a number of T</w:t>
      </w:r>
      <w:r w:rsidRPr="005D6D5C">
        <w:noBreakHyphen/>
        <w:t>BCs.</w:t>
      </w:r>
    </w:p>
    <w:p w14:paraId="134B80F2" w14:textId="77777777" w:rsidR="00A051EB" w:rsidRPr="005D6D5C" w:rsidRDefault="00A051EB" w:rsidP="00A051EB">
      <w:r w:rsidRPr="005D6D5C">
        <w:t>In this HRM-1 model, both frequency and time are transported via PTP. Both frequency and time follow the same synchronization path. The T-GM acts as both the source of frequency and time (e.g., the T-GM can receive its time and frequency from a global navigation satellite system (GNSS) receiver).</w:t>
      </w:r>
    </w:p>
    <w:p w14:paraId="529E6C99" w14:textId="77777777" w:rsidR="00A051EB" w:rsidRPr="005D6D5C" w:rsidRDefault="00A051EB" w:rsidP="00A051EB">
      <w:r w:rsidRPr="005D6D5C">
        <w:t>At the end of the chain, the phase/time reference is delivered to an end application (e.g., a mobile base station). Two cases are possible and are represented in the figure below:</w:t>
      </w:r>
    </w:p>
    <w:p w14:paraId="22B91BA0" w14:textId="77777777" w:rsidR="00A051EB" w:rsidRPr="005D6D5C" w:rsidRDefault="00A051EB" w:rsidP="00A051EB">
      <w:pPr>
        <w:pStyle w:val="enumlev1"/>
      </w:pPr>
      <w:r w:rsidRPr="005D6D5C">
        <w:t>1.</w:t>
      </w:r>
      <w:r w:rsidRPr="005D6D5C">
        <w:tab/>
        <w:t>The T-TSC is embedded in the end application.</w:t>
      </w:r>
    </w:p>
    <w:p w14:paraId="32658E23" w14:textId="2DEA3481" w:rsidR="00A051EB" w:rsidRPr="005D6D5C" w:rsidRDefault="00A051EB" w:rsidP="00A051EB">
      <w:pPr>
        <w:pStyle w:val="enumlev1"/>
      </w:pPr>
      <w:r w:rsidRPr="005D6D5C">
        <w:t>2.</w:t>
      </w:r>
      <w:r w:rsidRPr="005D6D5C">
        <w:tab/>
        <w:t>The T-TSC is external to the end application, and delivers the phase/time reference to the end application via a phase/time synchronization distribution interface (e.g., 1 pulse per second (1</w:t>
      </w:r>
      <w:r w:rsidR="009B7C25" w:rsidRPr="005D6D5C">
        <w:t xml:space="preserve"> </w:t>
      </w:r>
      <w:r w:rsidRPr="005D6D5C">
        <w:t>PPS) interface).</w:t>
      </w:r>
    </w:p>
    <w:p w14:paraId="7D0A935A" w14:textId="77777777" w:rsidR="00A051EB" w:rsidRPr="005D6D5C" w:rsidRDefault="00A051EB" w:rsidP="00A051EB">
      <w:pPr>
        <w:pStyle w:val="Note"/>
        <w:tabs>
          <w:tab w:val="clear" w:pos="794"/>
        </w:tabs>
        <w:ind w:firstLine="16"/>
      </w:pPr>
      <w:r w:rsidRPr="005D6D5C">
        <w:t>NOTE 1 – A specific equipment implementation may also be based on implementing a T-BC function (instead of a T-TSC function) and delivering the phase/time reference to the end application via a phase/time synchronization distribution interface.</w:t>
      </w:r>
    </w:p>
    <w:p w14:paraId="19C3DE35" w14:textId="77777777" w:rsidR="00A051EB" w:rsidRPr="005D6D5C" w:rsidRDefault="00A051EB" w:rsidP="00A051EB">
      <w:pPr>
        <w:pStyle w:val="Figure"/>
      </w:pPr>
      <w:r w:rsidRPr="005D6D5C">
        <w:rPr>
          <w:noProof/>
          <w:lang w:eastAsia="zh-CN"/>
        </w:rPr>
        <w:lastRenderedPageBreak/>
        <w:drawing>
          <wp:inline distT="0" distB="0" distL="0" distR="0" wp14:anchorId="6178D9FB" wp14:editId="744F5FA7">
            <wp:extent cx="5943600" cy="19253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8271.1-Y.1366.1(13)-Amd.1(14)_FII.1.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43600" cy="1925320"/>
                    </a:xfrm>
                    <a:prstGeom prst="rect">
                      <a:avLst/>
                    </a:prstGeom>
                  </pic:spPr>
                </pic:pic>
              </a:graphicData>
            </a:graphic>
          </wp:inline>
        </w:drawing>
      </w:r>
    </w:p>
    <w:p w14:paraId="0A304A22" w14:textId="77777777" w:rsidR="00A051EB" w:rsidRPr="005D6D5C" w:rsidRDefault="00A051EB" w:rsidP="00A051EB">
      <w:pPr>
        <w:pStyle w:val="FigureNoTitle"/>
      </w:pPr>
      <w:r w:rsidRPr="005D6D5C">
        <w:t>Figure II.1 – HRM-1 without physical layer frequency support</w:t>
      </w:r>
    </w:p>
    <w:p w14:paraId="7998BAA3" w14:textId="77777777" w:rsidR="00A051EB" w:rsidRPr="005D6D5C" w:rsidRDefault="00A051EB" w:rsidP="00A051EB">
      <w:pPr>
        <w:pStyle w:val="Normalaftertitle"/>
      </w:pPr>
      <w:r w:rsidRPr="005D6D5C">
        <w:t xml:space="preserve">The number of clocks, </w:t>
      </w:r>
      <w:r w:rsidRPr="005D6D5C">
        <w:rPr>
          <w:i/>
        </w:rPr>
        <w:t>N</w:t>
      </w:r>
      <w:r w:rsidRPr="005D6D5C">
        <w:t xml:space="preserve">, cascaded in the HRM-1 for the </w:t>
      </w:r>
      <w:r w:rsidRPr="005D6D5C">
        <w:rPr>
          <w:lang w:eastAsia="zh-CN"/>
        </w:rPr>
        <w:t>shorter</w:t>
      </w:r>
      <w:r w:rsidRPr="005D6D5C">
        <w:t xml:space="preserve"> chain is 12. It corresponds to:</w:t>
      </w:r>
    </w:p>
    <w:p w14:paraId="733CF992" w14:textId="77777777" w:rsidR="00A051EB" w:rsidRPr="005D6D5C" w:rsidRDefault="00A051EB" w:rsidP="00A051EB">
      <w:pPr>
        <w:pStyle w:val="enumlev1"/>
      </w:pPr>
      <w:r w:rsidRPr="005D6D5C">
        <w:t>•</w:t>
      </w:r>
      <w:r w:rsidRPr="005D6D5C">
        <w:tab/>
      </w:r>
      <w:proofErr w:type="gramStart"/>
      <w:r w:rsidRPr="005D6D5C">
        <w:t>one</w:t>
      </w:r>
      <w:proofErr w:type="gramEnd"/>
      <w:r w:rsidRPr="005D6D5C">
        <w:t xml:space="preserve"> T-GM, ten T-BCs and one T-TSC for the case of a T-TSC embedded in the end application;</w:t>
      </w:r>
    </w:p>
    <w:p w14:paraId="053F47B6" w14:textId="77777777" w:rsidR="00A051EB" w:rsidRPr="005D6D5C" w:rsidRDefault="00A051EB" w:rsidP="00A051EB">
      <w:pPr>
        <w:pStyle w:val="enumlev1"/>
      </w:pPr>
      <w:r w:rsidRPr="005D6D5C">
        <w:t>•</w:t>
      </w:r>
      <w:r w:rsidRPr="005D6D5C">
        <w:tab/>
      </w:r>
      <w:proofErr w:type="gramStart"/>
      <w:r w:rsidRPr="005D6D5C">
        <w:t>one</w:t>
      </w:r>
      <w:proofErr w:type="gramEnd"/>
      <w:r w:rsidRPr="005D6D5C">
        <w:t xml:space="preserve"> T-GM, nine T-BCs, one T-TSC and the end application clock for the case of a T-TSC external to the end application.</w:t>
      </w:r>
    </w:p>
    <w:p w14:paraId="67AEB35B" w14:textId="77777777" w:rsidR="00A051EB" w:rsidRPr="005D6D5C" w:rsidRDefault="00A051EB" w:rsidP="00A051EB">
      <w:r w:rsidRPr="005D6D5C">
        <w:t xml:space="preserve">The number of clocks, </w:t>
      </w:r>
      <w:r w:rsidRPr="005D6D5C">
        <w:rPr>
          <w:i/>
        </w:rPr>
        <w:t>N</w:t>
      </w:r>
      <w:r w:rsidRPr="005D6D5C">
        <w:rPr>
          <w:iCs/>
        </w:rPr>
        <w:t>,</w:t>
      </w:r>
      <w:r w:rsidRPr="005D6D5C">
        <w:t xml:space="preserve"> cascaded in the HRM-1 for </w:t>
      </w:r>
      <w:r w:rsidRPr="005D6D5C">
        <w:rPr>
          <w:lang w:eastAsia="zh-CN"/>
        </w:rPr>
        <w:t>the</w:t>
      </w:r>
      <w:r w:rsidRPr="005D6D5C">
        <w:t xml:space="preserve"> </w:t>
      </w:r>
      <w:r w:rsidRPr="005D6D5C">
        <w:rPr>
          <w:lang w:eastAsia="zh-CN"/>
        </w:rPr>
        <w:t>longer</w:t>
      </w:r>
      <w:r w:rsidRPr="005D6D5C">
        <w:t xml:space="preserve"> chain is </w:t>
      </w:r>
      <w:r w:rsidRPr="005D6D5C">
        <w:rPr>
          <w:lang w:eastAsia="zh-CN"/>
        </w:rPr>
        <w:t>2</w:t>
      </w:r>
      <w:r w:rsidRPr="005D6D5C">
        <w:t>2. It corresponds to:</w:t>
      </w:r>
    </w:p>
    <w:p w14:paraId="3423AAA3" w14:textId="77777777" w:rsidR="00A051EB" w:rsidRPr="005D6D5C" w:rsidRDefault="00A051EB" w:rsidP="00A051EB">
      <w:pPr>
        <w:pStyle w:val="enumlev1"/>
      </w:pPr>
      <w:r w:rsidRPr="005D6D5C">
        <w:t>•</w:t>
      </w:r>
      <w:r w:rsidRPr="005D6D5C">
        <w:tab/>
      </w:r>
      <w:proofErr w:type="gramStart"/>
      <w:r w:rsidRPr="005D6D5C">
        <w:t>one</w:t>
      </w:r>
      <w:proofErr w:type="gramEnd"/>
      <w:r w:rsidRPr="005D6D5C">
        <w:t xml:space="preserve"> T-GM, </w:t>
      </w:r>
      <w:r w:rsidRPr="005D6D5C">
        <w:rPr>
          <w:lang w:eastAsia="zh-CN"/>
        </w:rPr>
        <w:t>20</w:t>
      </w:r>
      <w:r w:rsidRPr="005D6D5C">
        <w:t xml:space="preserve"> T-BCs and one T-TSC for the case of a T-TSC embedded in the end application;</w:t>
      </w:r>
    </w:p>
    <w:p w14:paraId="5755FD5D" w14:textId="77777777" w:rsidR="00A051EB" w:rsidRPr="005D6D5C" w:rsidRDefault="00A051EB" w:rsidP="00A051EB">
      <w:pPr>
        <w:pStyle w:val="enumlev1"/>
      </w:pPr>
      <w:r w:rsidRPr="005D6D5C">
        <w:t>•</w:t>
      </w:r>
      <w:r w:rsidRPr="005D6D5C">
        <w:tab/>
      </w:r>
      <w:proofErr w:type="gramStart"/>
      <w:r w:rsidRPr="005D6D5C">
        <w:t>one</w:t>
      </w:r>
      <w:proofErr w:type="gramEnd"/>
      <w:r w:rsidRPr="005D6D5C">
        <w:t xml:space="preserve"> T-GM, </w:t>
      </w:r>
      <w:r w:rsidRPr="005D6D5C">
        <w:rPr>
          <w:lang w:eastAsia="zh-CN"/>
        </w:rPr>
        <w:t>19</w:t>
      </w:r>
      <w:r w:rsidRPr="005D6D5C">
        <w:t xml:space="preserve"> T-BCs, one T-TSC and the end application clock for the case of a T-TSC external to the end application.</w:t>
      </w:r>
    </w:p>
    <w:p w14:paraId="18E5C3EF" w14:textId="77777777" w:rsidR="00A051EB" w:rsidRPr="005D6D5C" w:rsidRDefault="00A051EB" w:rsidP="00A051EB">
      <w:pPr>
        <w:pStyle w:val="Note"/>
      </w:pPr>
      <w:r w:rsidRPr="005D6D5C">
        <w:t xml:space="preserve">NOTE 2 </w:t>
      </w:r>
      <w:r w:rsidRPr="005D6D5C">
        <w:sym w:font="Symbol" w:char="F02D"/>
      </w:r>
      <w:r w:rsidRPr="005D6D5C">
        <w:t xml:space="preserve"> Noise accumulation in networks without physical layer frequency synchronization support is for further study.</w:t>
      </w:r>
    </w:p>
    <w:p w14:paraId="4AAE0F07" w14:textId="77777777" w:rsidR="00807B0F" w:rsidRPr="005D6D5C" w:rsidRDefault="00807B0F" w:rsidP="00807B0F">
      <w:pPr>
        <w:rPr>
          <w:szCs w:val="24"/>
          <w:lang w:eastAsia="ja-JP"/>
        </w:rPr>
      </w:pPr>
      <w:r w:rsidRPr="005D6D5C">
        <w:rPr>
          <w:szCs w:val="24"/>
          <w:lang w:eastAsia="ja-JP"/>
        </w:rPr>
        <w:t xml:space="preserve">The physical layer connection between two T-BCs may not necessarily be Ethernet.  For example, some T-BCs may be linked using microwave, </w:t>
      </w:r>
      <w:proofErr w:type="spellStart"/>
      <w:r w:rsidRPr="005D6D5C">
        <w:rPr>
          <w:szCs w:val="24"/>
          <w:lang w:eastAsia="ja-JP"/>
        </w:rPr>
        <w:t>xDSL</w:t>
      </w:r>
      <w:proofErr w:type="spellEnd"/>
      <w:r w:rsidRPr="005D6D5C">
        <w:rPr>
          <w:szCs w:val="24"/>
          <w:lang w:eastAsia="ja-JP"/>
        </w:rPr>
        <w:t xml:space="preserve">, </w:t>
      </w:r>
      <w:proofErr w:type="spellStart"/>
      <w:r w:rsidRPr="005D6D5C">
        <w:rPr>
          <w:szCs w:val="24"/>
          <w:lang w:eastAsia="ja-JP"/>
        </w:rPr>
        <w:t>xPON</w:t>
      </w:r>
      <w:proofErr w:type="spellEnd"/>
      <w:r w:rsidRPr="005D6D5C">
        <w:rPr>
          <w:szCs w:val="24"/>
          <w:lang w:eastAsia="ja-JP"/>
        </w:rPr>
        <w:t xml:space="preserve"> or OTN technology.  Such devices are called “media converters”.</w:t>
      </w:r>
    </w:p>
    <w:p w14:paraId="128362FA" w14:textId="77777777" w:rsidR="00807B0F" w:rsidRPr="005D6D5C" w:rsidRDefault="00807B0F" w:rsidP="00807B0F">
      <w:pPr>
        <w:rPr>
          <w:szCs w:val="24"/>
          <w:lang w:eastAsia="ja-JP"/>
        </w:rPr>
      </w:pPr>
      <w:r w:rsidRPr="005D6D5C">
        <w:rPr>
          <w:szCs w:val="24"/>
          <w:lang w:eastAsia="ja-JP"/>
        </w:rPr>
        <w:t>Figure II.2 shows a variation of the HRM where some unnamed technology is used to connect two of the T-BCs, or the T-BC and the T-TSC.  The clock specification for the T-BC should be independent of the physical layer medium used for the connection.</w:t>
      </w:r>
    </w:p>
    <w:p w14:paraId="5578C5B8" w14:textId="77777777" w:rsidR="00807B0F" w:rsidRPr="005D6D5C" w:rsidRDefault="00807B0F" w:rsidP="00807B0F">
      <w:pPr>
        <w:tabs>
          <w:tab w:val="clear" w:pos="794"/>
          <w:tab w:val="clear" w:pos="1191"/>
          <w:tab w:val="clear" w:pos="1588"/>
          <w:tab w:val="clear" w:pos="1985"/>
          <w:tab w:val="left" w:pos="567"/>
          <w:tab w:val="left" w:pos="1134"/>
          <w:tab w:val="left" w:pos="1701"/>
        </w:tabs>
        <w:jc w:val="center"/>
        <w:rPr>
          <w:lang w:eastAsia="ja-JP"/>
        </w:rPr>
      </w:pPr>
      <w:r w:rsidRPr="005D6D5C">
        <w:object w:dxaOrig="15646" w:dyaOrig="5505" w14:anchorId="7A0C733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3pt;height:173.25pt" o:ole="" o:allowoverlap="f">
            <v:imagedata r:id="rId21" o:title=""/>
          </v:shape>
          <o:OLEObject Type="Embed" ProgID="Visio.Drawing.11" ShapeID="_x0000_i1025" DrawAspect="Content" ObjectID="_1560153060" r:id="rId22"/>
        </w:object>
      </w:r>
    </w:p>
    <w:p w14:paraId="154606D4" w14:textId="77777777" w:rsidR="00807B0F" w:rsidRPr="005D6D5C" w:rsidRDefault="00807B0F" w:rsidP="00807B0F">
      <w:pPr>
        <w:pStyle w:val="FigureNotitle0"/>
      </w:pPr>
      <w:r w:rsidRPr="005D6D5C">
        <w:t>Figure II.2 – HRM-1, including some links using other technology interfaces</w:t>
      </w:r>
    </w:p>
    <w:p w14:paraId="3A80A478" w14:textId="77777777" w:rsidR="00807B0F" w:rsidRPr="005D6D5C" w:rsidRDefault="00807B0F" w:rsidP="00807B0F">
      <w:pPr>
        <w:rPr>
          <w:szCs w:val="24"/>
          <w:lang w:eastAsia="ja-JP"/>
        </w:rPr>
      </w:pPr>
      <w:r w:rsidRPr="005D6D5C">
        <w:rPr>
          <w:szCs w:val="24"/>
          <w:lang w:eastAsia="ja-JP"/>
        </w:rPr>
        <w:lastRenderedPageBreak/>
        <w:t>Where media converters are used in the network, the number N is for further study.</w:t>
      </w:r>
    </w:p>
    <w:p w14:paraId="66886366" w14:textId="77777777" w:rsidR="006E3952" w:rsidRPr="005D6D5C" w:rsidRDefault="006E3952" w:rsidP="006E3952">
      <w:pPr>
        <w:pStyle w:val="Heading2"/>
        <w:ind w:left="0" w:firstLine="0"/>
      </w:pPr>
      <w:r w:rsidRPr="005D6D5C">
        <w:t>II.1.2</w:t>
      </w:r>
      <w:r w:rsidRPr="005D6D5C">
        <w:tab/>
        <w:t xml:space="preserve">HRM for cluster-based synchronization </w:t>
      </w:r>
    </w:p>
    <w:p w14:paraId="195A335F" w14:textId="77777777" w:rsidR="006E3952" w:rsidRPr="005D6D5C" w:rsidRDefault="006E3952" w:rsidP="006E3952">
      <w:r w:rsidRPr="005D6D5C">
        <w:t>The reference chain below shows a T-GM clock and a T-TSC interconnected by a number of T</w:t>
      </w:r>
      <w:r w:rsidRPr="005D6D5C">
        <w:noBreakHyphen/>
        <w:t xml:space="preserve">BCs. The reference chains are based on a longer </w:t>
      </w:r>
      <w:r w:rsidRPr="005D6D5C">
        <w:rPr>
          <w:lang w:eastAsia="zh-CN"/>
        </w:rPr>
        <w:t>chain</w:t>
      </w:r>
      <w:r w:rsidRPr="005D6D5C">
        <w:t xml:space="preserve"> of </w:t>
      </w:r>
      <w:r w:rsidRPr="005D6D5C">
        <w:rPr>
          <w:i/>
        </w:rPr>
        <w:t>N</w:t>
      </w:r>
      <w:r w:rsidRPr="005D6D5C">
        <w:t xml:space="preserve"> clocks</w:t>
      </w:r>
      <w:r w:rsidRPr="005D6D5C">
        <w:rPr>
          <w:lang w:eastAsia="zh-CN"/>
        </w:rPr>
        <w:t xml:space="preserve"> between the T-GM and T-TSC </w:t>
      </w:r>
      <w:r w:rsidRPr="005D6D5C">
        <w:t>representing the joint part of the synchronization supply chain, which is common for all base stations</w:t>
      </w:r>
      <w:r w:rsidRPr="005D6D5C">
        <w:rPr>
          <w:lang w:eastAsia="zh-CN"/>
        </w:rPr>
        <w:t xml:space="preserve"> and a shorter chain of </w:t>
      </w:r>
      <w:r w:rsidRPr="005D6D5C">
        <w:rPr>
          <w:i/>
        </w:rPr>
        <w:t>M</w:t>
      </w:r>
      <w:r w:rsidRPr="005D6D5C">
        <w:rPr>
          <w:lang w:eastAsia="zh-CN"/>
        </w:rPr>
        <w:t xml:space="preserve"> clocks between </w:t>
      </w:r>
      <w:r w:rsidRPr="005D6D5C">
        <w:t xml:space="preserve">the part of the synchronization supply chain that is used for the specific base station only (which is part of the base station cooperation cluster). The number of clocks </w:t>
      </w:r>
      <w:r w:rsidRPr="005D6D5C">
        <w:rPr>
          <w:i/>
        </w:rPr>
        <w:t>N</w:t>
      </w:r>
      <w:r w:rsidRPr="005D6D5C">
        <w:t xml:space="preserve"> cascaded in </w:t>
      </w:r>
      <w:r w:rsidRPr="005D6D5C">
        <w:rPr>
          <w:lang w:eastAsia="zh-CN"/>
        </w:rPr>
        <w:t>the</w:t>
      </w:r>
      <w:r w:rsidRPr="005D6D5C">
        <w:t xml:space="preserve"> </w:t>
      </w:r>
      <w:r w:rsidRPr="005D6D5C">
        <w:rPr>
          <w:lang w:eastAsia="zh-CN"/>
        </w:rPr>
        <w:t>longer</w:t>
      </w:r>
      <w:r w:rsidRPr="005D6D5C">
        <w:t xml:space="preserve"> chain and the number of clocks </w:t>
      </w:r>
      <w:r w:rsidRPr="005D6D5C">
        <w:rPr>
          <w:i/>
        </w:rPr>
        <w:t>M</w:t>
      </w:r>
      <w:r w:rsidRPr="005D6D5C">
        <w:t xml:space="preserve"> cascaded in </w:t>
      </w:r>
      <w:r w:rsidRPr="005D6D5C">
        <w:rPr>
          <w:lang w:eastAsia="zh-CN"/>
        </w:rPr>
        <w:t>the</w:t>
      </w:r>
      <w:r w:rsidRPr="005D6D5C">
        <w:t xml:space="preserve"> shorter chain are independent to each other. </w:t>
      </w:r>
    </w:p>
    <w:p w14:paraId="34718BE5" w14:textId="77777777" w:rsidR="006E3952" w:rsidRPr="005D6D5C" w:rsidRDefault="006E3952" w:rsidP="006E3952">
      <w:pPr>
        <w:pStyle w:val="ListParagraph"/>
        <w:ind w:left="0"/>
      </w:pPr>
    </w:p>
    <w:p w14:paraId="03109581" w14:textId="77777777" w:rsidR="006E3952" w:rsidRPr="005D6D5C" w:rsidRDefault="006E3952" w:rsidP="006E3952">
      <w:pPr>
        <w:pStyle w:val="FigureNoTitle"/>
        <w:jc w:val="left"/>
      </w:pPr>
      <w:r w:rsidRPr="005D6D5C">
        <w:rPr>
          <w:rFonts w:eastAsiaTheme="minorEastAsia"/>
        </w:rPr>
        <w:object w:dxaOrig="9630" w:dyaOrig="4335" w14:anchorId="39497C7D">
          <v:shape id="_x0000_i1026" type="#_x0000_t75" style="width:482.25pt;height:3in" o:ole="">
            <v:imagedata r:id="rId23" o:title=""/>
          </v:shape>
          <o:OLEObject Type="Embed" ProgID="Visio.Drawing.11" ShapeID="_x0000_i1026" DrawAspect="Content" ObjectID="_1560153061" r:id="rId24"/>
        </w:object>
      </w:r>
    </w:p>
    <w:p w14:paraId="2E442A04" w14:textId="5FD4CEBC" w:rsidR="006E3952" w:rsidRPr="005D6D5C" w:rsidRDefault="006E3952" w:rsidP="00AD370E">
      <w:pPr>
        <w:pStyle w:val="FigureNoTitle"/>
      </w:pPr>
      <w:r w:rsidRPr="005D6D5C">
        <w:t>Figure II.3 – HRM-4 for cluster based synchronisation without physical layer frequency support</w:t>
      </w:r>
    </w:p>
    <w:p w14:paraId="080C9F1F" w14:textId="77777777" w:rsidR="006E3952" w:rsidRPr="005D6D5C" w:rsidRDefault="006E3952" w:rsidP="006E3952">
      <w:pPr>
        <w:pStyle w:val="FigureNoTitle"/>
        <w:jc w:val="left"/>
      </w:pPr>
      <w:r w:rsidRPr="005D6D5C">
        <w:rPr>
          <w:rFonts w:eastAsiaTheme="minorEastAsia"/>
        </w:rPr>
        <w:object w:dxaOrig="9630" w:dyaOrig="4335" w14:anchorId="5339AC00">
          <v:shape id="_x0000_i1027" type="#_x0000_t75" style="width:482.25pt;height:3in" o:ole="">
            <v:imagedata r:id="rId25" o:title=""/>
          </v:shape>
          <o:OLEObject Type="Embed" ProgID="Visio.Drawing.11" ShapeID="_x0000_i1027" DrawAspect="Content" ObjectID="_1560153062" r:id="rId26"/>
        </w:object>
      </w:r>
      <w:r w:rsidRPr="005D6D5C">
        <w:t xml:space="preserve"> </w:t>
      </w:r>
    </w:p>
    <w:p w14:paraId="67410D33" w14:textId="020BF684" w:rsidR="006E3952" w:rsidRPr="005D6D5C" w:rsidRDefault="006E3952" w:rsidP="00AD370E">
      <w:pPr>
        <w:pStyle w:val="FigureNoTitle"/>
      </w:pPr>
      <w:r w:rsidRPr="005D6D5C">
        <w:t>Figure II.4 – HRM-4 for cluster based synchronisation with physical layer frequency support</w:t>
      </w:r>
    </w:p>
    <w:p w14:paraId="45A44C6C" w14:textId="77777777" w:rsidR="006E3952" w:rsidRPr="005D6D5C" w:rsidRDefault="006E3952" w:rsidP="006E3952">
      <w:r w:rsidRPr="005D6D5C">
        <w:lastRenderedPageBreak/>
        <w:t xml:space="preserve">The number of clocks, </w:t>
      </w:r>
      <w:r w:rsidRPr="005D6D5C">
        <w:rPr>
          <w:i/>
        </w:rPr>
        <w:t xml:space="preserve">N </w:t>
      </w:r>
      <w:r w:rsidRPr="005D6D5C">
        <w:t>and</w:t>
      </w:r>
      <w:r w:rsidRPr="005D6D5C">
        <w:rPr>
          <w:i/>
        </w:rPr>
        <w:t xml:space="preserve"> M</w:t>
      </w:r>
      <w:r w:rsidRPr="005D6D5C">
        <w:t>, are for further study.</w:t>
      </w:r>
    </w:p>
    <w:p w14:paraId="4B149E7B" w14:textId="77777777" w:rsidR="006E3952" w:rsidRPr="005D6D5C" w:rsidRDefault="006E3952" w:rsidP="006E3952">
      <w:r w:rsidRPr="005D6D5C">
        <w:t xml:space="preserve">The number of clocks, </w:t>
      </w:r>
      <w:r w:rsidRPr="005D6D5C">
        <w:rPr>
          <w:i/>
        </w:rPr>
        <w:t>M</w:t>
      </w:r>
      <w:r w:rsidRPr="005D6D5C">
        <w:t xml:space="preserve">, cascaded in </w:t>
      </w:r>
      <w:r w:rsidRPr="005D6D5C">
        <w:rPr>
          <w:lang w:eastAsia="zh-CN"/>
        </w:rPr>
        <w:t>the</w:t>
      </w:r>
      <w:r w:rsidRPr="005D6D5C">
        <w:t xml:space="preserve"> shorter chain in the HRM depends upon the specific application as per Table 2 of G.8271. </w:t>
      </w:r>
    </w:p>
    <w:p w14:paraId="419A77EC" w14:textId="77777777" w:rsidR="00A051EB" w:rsidRPr="005D6D5C" w:rsidRDefault="00A051EB" w:rsidP="00A051EB">
      <w:pPr>
        <w:pStyle w:val="Heading3"/>
      </w:pPr>
      <w:r w:rsidRPr="005D6D5C">
        <w:t>II.1.2</w:t>
      </w:r>
      <w:r w:rsidRPr="005D6D5C">
        <w:tab/>
        <w:t xml:space="preserve">HRM with physical layer frequency support from the network </w:t>
      </w:r>
    </w:p>
    <w:p w14:paraId="5DF7793E" w14:textId="77777777" w:rsidR="00A051EB" w:rsidRPr="005D6D5C" w:rsidRDefault="00A051EB" w:rsidP="00A051EB">
      <w:r w:rsidRPr="005D6D5C">
        <w:t xml:space="preserve">The reference chains below represent the cases where phase/time is transported via PTP and frequency via </w:t>
      </w:r>
      <w:r w:rsidRPr="005D6D5C">
        <w:rPr>
          <w:szCs w:val="24"/>
          <w:shd w:val="clear" w:color="auto" w:fill="FFFFFF"/>
        </w:rPr>
        <w:t>synchronous digital hierarchy</w:t>
      </w:r>
      <w:r w:rsidRPr="005D6D5C">
        <w:t xml:space="preserve"> (SDH)/synchronous Ethernet. </w:t>
      </w:r>
    </w:p>
    <w:p w14:paraId="79F31790" w14:textId="77777777" w:rsidR="00A051EB" w:rsidRPr="005D6D5C" w:rsidRDefault="00A051EB" w:rsidP="00A051EB">
      <w:pPr>
        <w:pStyle w:val="Note"/>
        <w:rPr>
          <w:u w:val="single"/>
        </w:rPr>
      </w:pPr>
      <w:r w:rsidRPr="005D6D5C">
        <w:t>NOTE 1 – The analysis has been done with a synchronous Ethernet network based on option 1 EECs (see [ITU-T G.8262]).</w:t>
      </w:r>
    </w:p>
    <w:p w14:paraId="7DDBD98F" w14:textId="77777777" w:rsidR="00A051EB" w:rsidRPr="005D6D5C" w:rsidRDefault="00A051EB" w:rsidP="00A051EB">
      <w:pPr>
        <w:pStyle w:val="Headingb"/>
      </w:pPr>
      <w:r w:rsidRPr="005D6D5C">
        <w:t>Congruent scenario</w:t>
      </w:r>
    </w:p>
    <w:p w14:paraId="763632AA" w14:textId="77777777" w:rsidR="00A051EB" w:rsidRPr="005D6D5C" w:rsidRDefault="00A051EB" w:rsidP="00A051EB">
      <w:r w:rsidRPr="005D6D5C">
        <w:t xml:space="preserve">In this HRM-2 model, both frequency and phase/time follow the same synchronization path. </w:t>
      </w:r>
    </w:p>
    <w:p w14:paraId="18429D5F" w14:textId="77777777" w:rsidR="00A051EB" w:rsidRPr="005D6D5C" w:rsidRDefault="00A051EB" w:rsidP="00A051EB">
      <w:r w:rsidRPr="005D6D5C">
        <w:t>At the end of the chain, the phase/time reference is delivered to an end application (e.g., a mobile base station). Two cases are possible and are represented in the figure below:</w:t>
      </w:r>
    </w:p>
    <w:p w14:paraId="4E9BF17E" w14:textId="77777777" w:rsidR="00A051EB" w:rsidRPr="005D6D5C" w:rsidRDefault="00A051EB" w:rsidP="00A051EB">
      <w:pPr>
        <w:pStyle w:val="enumlev1"/>
      </w:pPr>
      <w:r w:rsidRPr="005D6D5C">
        <w:t>1.</w:t>
      </w:r>
      <w:r w:rsidRPr="005D6D5C">
        <w:tab/>
        <w:t>The T-TSC is embedded in the end application.</w:t>
      </w:r>
    </w:p>
    <w:p w14:paraId="4F8C6084" w14:textId="77777777" w:rsidR="00A051EB" w:rsidRPr="005D6D5C" w:rsidRDefault="00A051EB" w:rsidP="00A051EB">
      <w:pPr>
        <w:pStyle w:val="enumlev1"/>
      </w:pPr>
      <w:r w:rsidRPr="005D6D5C">
        <w:t>2.</w:t>
      </w:r>
      <w:r w:rsidRPr="005D6D5C">
        <w:tab/>
        <w:t>The T-TSC is external to the end application, and delivers the phase/time reference to the end application via a phase/time synchronization distribution interface (e.g., 1PPS interface).</w:t>
      </w:r>
    </w:p>
    <w:p w14:paraId="575F7773" w14:textId="77777777" w:rsidR="00A051EB" w:rsidRPr="005D6D5C" w:rsidRDefault="00A051EB" w:rsidP="00A051EB">
      <w:pPr>
        <w:pStyle w:val="Note"/>
        <w:tabs>
          <w:tab w:val="clear" w:pos="794"/>
          <w:tab w:val="left" w:pos="0"/>
        </w:tabs>
      </w:pPr>
      <w:r w:rsidRPr="005D6D5C">
        <w:t>NOTE 2 – A specific equipment implementation may also be based on implementing a T-BC function (instead of a T-TSC function) and delivering the phase/time reference to the end application via a phase/time synchronization distribution interface.</w:t>
      </w:r>
    </w:p>
    <w:p w14:paraId="04766C45" w14:textId="77777777" w:rsidR="00A051EB" w:rsidRPr="005D6D5C" w:rsidRDefault="00A051EB" w:rsidP="00A051EB">
      <w:pPr>
        <w:pStyle w:val="Figure"/>
      </w:pPr>
      <w:r w:rsidRPr="005D6D5C">
        <w:rPr>
          <w:noProof/>
          <w:lang w:eastAsia="zh-CN"/>
        </w:rPr>
        <w:drawing>
          <wp:inline distT="0" distB="0" distL="0" distR="0" wp14:anchorId="241571F8" wp14:editId="65C20AF0">
            <wp:extent cx="5943600" cy="2054225"/>
            <wp:effectExtent l="0" t="0" r="0" b="317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8271.1-Y.1366.1(13)-Amd.1(14)_FII.2.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43600" cy="2054225"/>
                    </a:xfrm>
                    <a:prstGeom prst="rect">
                      <a:avLst/>
                    </a:prstGeom>
                  </pic:spPr>
                </pic:pic>
              </a:graphicData>
            </a:graphic>
          </wp:inline>
        </w:drawing>
      </w:r>
    </w:p>
    <w:p w14:paraId="4E243F59" w14:textId="294D083E" w:rsidR="00A051EB" w:rsidRPr="005D6D5C" w:rsidRDefault="00BD6E0E" w:rsidP="00A051EB">
      <w:pPr>
        <w:pStyle w:val="FigureNoTitle"/>
        <w:rPr>
          <w:lang w:eastAsia="zh-CN"/>
        </w:rPr>
      </w:pPr>
      <w:r w:rsidRPr="005D6D5C">
        <w:rPr>
          <w:lang w:eastAsia="zh-CN"/>
        </w:rPr>
        <w:t>Figure II.5</w:t>
      </w:r>
      <w:r w:rsidR="00A051EB" w:rsidRPr="005D6D5C">
        <w:rPr>
          <w:lang w:eastAsia="zh-CN"/>
        </w:rPr>
        <w:t xml:space="preserve"> – HRM-2 with physical layer frequency support – congruent scenario</w:t>
      </w:r>
    </w:p>
    <w:p w14:paraId="5F9F2095" w14:textId="77777777" w:rsidR="00A051EB" w:rsidRPr="005D6D5C" w:rsidRDefault="00A051EB" w:rsidP="00A051EB">
      <w:pPr>
        <w:pStyle w:val="Normalaftertitle"/>
      </w:pPr>
      <w:r w:rsidRPr="005D6D5C">
        <w:t xml:space="preserve">The number of clocks, </w:t>
      </w:r>
      <w:r w:rsidRPr="005D6D5C">
        <w:rPr>
          <w:i/>
        </w:rPr>
        <w:t>N</w:t>
      </w:r>
      <w:r w:rsidRPr="005D6D5C">
        <w:t xml:space="preserve">, cascaded in the HRM-2 for the </w:t>
      </w:r>
      <w:r w:rsidRPr="005D6D5C">
        <w:rPr>
          <w:lang w:eastAsia="zh-CN"/>
        </w:rPr>
        <w:t>shorter</w:t>
      </w:r>
      <w:r w:rsidRPr="005D6D5C">
        <w:t xml:space="preserve"> chain is 12. It corresponds to:</w:t>
      </w:r>
    </w:p>
    <w:p w14:paraId="76B1D981" w14:textId="77777777" w:rsidR="00A051EB" w:rsidRPr="005D6D5C" w:rsidRDefault="00A051EB" w:rsidP="00A051EB">
      <w:pPr>
        <w:pStyle w:val="enumlev1"/>
      </w:pPr>
      <w:r w:rsidRPr="005D6D5C">
        <w:t>•</w:t>
      </w:r>
      <w:r w:rsidRPr="005D6D5C">
        <w:tab/>
        <w:t>one T-GM, ten T-BCs and one T-TSC for the case of a T-TSC embedded in the end application;</w:t>
      </w:r>
    </w:p>
    <w:p w14:paraId="1FF220DA" w14:textId="77777777" w:rsidR="00A051EB" w:rsidRPr="005D6D5C" w:rsidRDefault="00A051EB" w:rsidP="00A051EB">
      <w:pPr>
        <w:pStyle w:val="enumlev1"/>
      </w:pPr>
      <w:r w:rsidRPr="005D6D5C">
        <w:t>•</w:t>
      </w:r>
      <w:r w:rsidRPr="005D6D5C">
        <w:tab/>
        <w:t>one T-GM, nine T-BCs, one T-TSC and the end application clock for the case of a T-TSC external to the end application.</w:t>
      </w:r>
    </w:p>
    <w:p w14:paraId="26E30FC2" w14:textId="77649091" w:rsidR="00A051EB" w:rsidRPr="005D6D5C" w:rsidRDefault="00A051EB" w:rsidP="00A051EB">
      <w:r w:rsidRPr="005D6D5C">
        <w:t xml:space="preserve">The number of clocks, </w:t>
      </w:r>
      <w:r w:rsidRPr="005D6D5C">
        <w:rPr>
          <w:i/>
        </w:rPr>
        <w:t>N</w:t>
      </w:r>
      <w:r w:rsidRPr="005D6D5C">
        <w:t>, cascaded in the HRM-</w:t>
      </w:r>
      <w:r w:rsidR="008701C5" w:rsidRPr="005D6D5C">
        <w:t>2</w:t>
      </w:r>
      <w:r w:rsidRPr="005D6D5C">
        <w:t xml:space="preserve"> for </w:t>
      </w:r>
      <w:r w:rsidRPr="005D6D5C">
        <w:rPr>
          <w:lang w:eastAsia="zh-CN"/>
        </w:rPr>
        <w:t>the longer</w:t>
      </w:r>
      <w:r w:rsidRPr="005D6D5C">
        <w:t xml:space="preserve"> chain is </w:t>
      </w:r>
      <w:r w:rsidRPr="005D6D5C">
        <w:rPr>
          <w:lang w:eastAsia="zh-CN"/>
        </w:rPr>
        <w:t>2</w:t>
      </w:r>
      <w:r w:rsidRPr="005D6D5C">
        <w:t>2. It corresponds to:</w:t>
      </w:r>
    </w:p>
    <w:p w14:paraId="6FE040AB" w14:textId="77777777" w:rsidR="00A051EB" w:rsidRPr="005D6D5C" w:rsidRDefault="00A051EB" w:rsidP="00A051EB">
      <w:pPr>
        <w:pStyle w:val="enumlev1"/>
      </w:pPr>
      <w:r w:rsidRPr="005D6D5C">
        <w:t>•</w:t>
      </w:r>
      <w:r w:rsidRPr="005D6D5C">
        <w:tab/>
        <w:t xml:space="preserve">one T-GM, </w:t>
      </w:r>
      <w:r w:rsidRPr="005D6D5C">
        <w:rPr>
          <w:lang w:eastAsia="zh-CN"/>
        </w:rPr>
        <w:t>20</w:t>
      </w:r>
      <w:r w:rsidRPr="005D6D5C">
        <w:t xml:space="preserve"> T-BCs and one T-TSC for the case of a T-TSC embedded in the end application;</w:t>
      </w:r>
    </w:p>
    <w:p w14:paraId="091DCCFF" w14:textId="77777777" w:rsidR="00A051EB" w:rsidRPr="005D6D5C" w:rsidRDefault="00A051EB" w:rsidP="00A051EB">
      <w:pPr>
        <w:pStyle w:val="enumlev1"/>
      </w:pPr>
      <w:r w:rsidRPr="005D6D5C">
        <w:t>•</w:t>
      </w:r>
      <w:r w:rsidRPr="005D6D5C">
        <w:tab/>
        <w:t xml:space="preserve">one T-GM, </w:t>
      </w:r>
      <w:r w:rsidRPr="005D6D5C">
        <w:rPr>
          <w:lang w:eastAsia="zh-CN"/>
        </w:rPr>
        <w:t>1</w:t>
      </w:r>
      <w:r w:rsidRPr="005D6D5C">
        <w:t>9 T-BCs, one T-TSC and the end application clock for the case of a T-TSC external to the end application.</w:t>
      </w:r>
    </w:p>
    <w:p w14:paraId="574E0344" w14:textId="77777777" w:rsidR="00A051EB" w:rsidRPr="005D6D5C" w:rsidRDefault="00A051EB" w:rsidP="00A051EB">
      <w:r w:rsidRPr="005D6D5C">
        <w:t>The following physical layer frequency clocks are co-located with the PTP clocks:</w:t>
      </w:r>
    </w:p>
    <w:p w14:paraId="66E01D1F" w14:textId="77777777" w:rsidR="00A051EB" w:rsidRPr="005D6D5C" w:rsidRDefault="00A051EB" w:rsidP="00A051EB">
      <w:pPr>
        <w:pStyle w:val="enumlev1"/>
      </w:pPr>
      <w:r w:rsidRPr="005D6D5C">
        <w:lastRenderedPageBreak/>
        <w:t>•</w:t>
      </w:r>
      <w:r w:rsidRPr="005D6D5C">
        <w:tab/>
        <w:t>for the T-GM: a synchronization supply unit (SSU) supporting phase/time transport;</w:t>
      </w:r>
    </w:p>
    <w:p w14:paraId="3ECA0ACC" w14:textId="77777777" w:rsidR="00A051EB" w:rsidRPr="005D6D5C" w:rsidRDefault="00A051EB" w:rsidP="00A051EB">
      <w:pPr>
        <w:pStyle w:val="enumlev1"/>
      </w:pPr>
      <w:r w:rsidRPr="005D6D5C">
        <w:t>•</w:t>
      </w:r>
      <w:r w:rsidRPr="005D6D5C">
        <w:tab/>
        <w:t>for the T-BC: an EEC supporting phase/time transport;</w:t>
      </w:r>
    </w:p>
    <w:p w14:paraId="680D1A76" w14:textId="77777777" w:rsidR="00A051EB" w:rsidRPr="005D6D5C" w:rsidRDefault="00A051EB" w:rsidP="00A051EB">
      <w:pPr>
        <w:pStyle w:val="enumlev1"/>
      </w:pPr>
      <w:r w:rsidRPr="005D6D5C">
        <w:t>•</w:t>
      </w:r>
      <w:r w:rsidRPr="005D6D5C">
        <w:tab/>
        <w:t>for the T-TSC external to the end application: an EEC supporting phase/time transport;</w:t>
      </w:r>
    </w:p>
    <w:p w14:paraId="59BCFF5A" w14:textId="77777777" w:rsidR="00A051EB" w:rsidRPr="005D6D5C" w:rsidRDefault="00A051EB" w:rsidP="00A051EB">
      <w:pPr>
        <w:pStyle w:val="enumlev1"/>
      </w:pPr>
      <w:r w:rsidRPr="005D6D5C">
        <w:t>•</w:t>
      </w:r>
      <w:r w:rsidRPr="005D6D5C">
        <w:tab/>
        <w:t>for the T-TSC embedded in the end application: the clock supporting phase/time transport is for further study. The initial assumption is that this clock might be close to the characteristics of an SSU (e.g., equivalent type of oscillator, but some characteristics of the clock may be different, e.g., different bandwidth). For the purpose of the simulations it is assumed that this clock is the only timing function of the end application (no other clock is cascaded after).</w:t>
      </w:r>
    </w:p>
    <w:p w14:paraId="429CFB68" w14:textId="77777777" w:rsidR="00A051EB" w:rsidRPr="005D6D5C" w:rsidRDefault="00A051EB" w:rsidP="00A051EB">
      <w:r w:rsidRPr="005D6D5C">
        <w:t>The SDH/synchronous Ethernet reference chain is a full [ITU-T G.803] reference chain with the EECs as close to the end of the chain as possible: a PRC, followed by 8 SSUs, followed by 20 EECs, followed by an SSU, followed by 20 EECs, followed by an SSU (co-located with the T</w:t>
      </w:r>
      <w:r w:rsidRPr="005D6D5C">
        <w:noBreakHyphen/>
        <w:t xml:space="preserve">GM), followed by 9 EECs (each co-located with a T-BC) </w:t>
      </w:r>
      <w:r w:rsidRPr="005D6D5C">
        <w:rPr>
          <w:lang w:eastAsia="zh-CN"/>
        </w:rPr>
        <w:t>related to the shorter chain or 19 EECs (each co-located with a T-BC) related to the longer chain</w:t>
      </w:r>
      <w:r w:rsidRPr="005D6D5C">
        <w:t>, followed by a final EEC (co-located with the T</w:t>
      </w:r>
      <w:r w:rsidRPr="005D6D5C">
        <w:noBreakHyphen/>
        <w:t xml:space="preserve">TSC external to the end application or with a last T-BC). A final clock is at the end of the chain: either the "end application clock", or a clock co-located with the T-TSC embedded in the end application. </w:t>
      </w:r>
    </w:p>
    <w:p w14:paraId="1B65AB36" w14:textId="77777777" w:rsidR="00A051EB" w:rsidRPr="005D6D5C" w:rsidRDefault="00A051EB" w:rsidP="00A051EB">
      <w:pPr>
        <w:pStyle w:val="Headingb"/>
      </w:pPr>
      <w:r w:rsidRPr="005D6D5C">
        <w:t>Non-congruent scenario</w:t>
      </w:r>
    </w:p>
    <w:p w14:paraId="2665F5B5" w14:textId="77777777" w:rsidR="00A051EB" w:rsidRPr="005D6D5C" w:rsidRDefault="00A051EB" w:rsidP="00A051EB">
      <w:r w:rsidRPr="005D6D5C">
        <w:t xml:space="preserve">In this HRM-3 model, phase/time and frequency synchronization follow different synchronization paths (i.e., phase/time is distributed horizontally and frequency vertically). This model is similar in spirit to Figure A.1 of [ITU-T G.823] and is used to represent a possible worst-case scenario when PTP and SDH/synchronous Ethernet are used. </w:t>
      </w:r>
    </w:p>
    <w:p w14:paraId="308FF859" w14:textId="77777777" w:rsidR="00A051EB" w:rsidRPr="005D6D5C" w:rsidRDefault="00A051EB" w:rsidP="00A051EB">
      <w:pPr>
        <w:keepNext/>
        <w:keepLines/>
      </w:pPr>
      <w:r w:rsidRPr="005D6D5C">
        <w:t>At the end of the chain, the phase/time reference is delivered to an end application (e.g., a mobile base station). Two cases are possible and are represented in the figures below:</w:t>
      </w:r>
    </w:p>
    <w:p w14:paraId="1E372EC6" w14:textId="77777777" w:rsidR="00A051EB" w:rsidRPr="005D6D5C" w:rsidRDefault="00A051EB" w:rsidP="00A051EB">
      <w:pPr>
        <w:pStyle w:val="enumlev1"/>
        <w:keepNext/>
        <w:keepLines/>
      </w:pPr>
      <w:r w:rsidRPr="005D6D5C">
        <w:t>1.</w:t>
      </w:r>
      <w:r w:rsidRPr="005D6D5C">
        <w:tab/>
        <w:t>The T-TSC is embedded in the end application;</w:t>
      </w:r>
    </w:p>
    <w:p w14:paraId="460A1D7F" w14:textId="77777777" w:rsidR="00A051EB" w:rsidRPr="005D6D5C" w:rsidRDefault="00A051EB" w:rsidP="00A051EB">
      <w:pPr>
        <w:pStyle w:val="enumlev1"/>
      </w:pPr>
      <w:r w:rsidRPr="005D6D5C">
        <w:t>2.</w:t>
      </w:r>
      <w:r w:rsidRPr="005D6D5C">
        <w:tab/>
        <w:t xml:space="preserve">The T-TSC is external to the end application, and delivers the phase/time reference to the end application via a phase/time synchronization distribution interface (e.g., 1PPS interface). </w:t>
      </w:r>
    </w:p>
    <w:p w14:paraId="0D1A7A7D" w14:textId="77777777" w:rsidR="00A051EB" w:rsidRPr="005D6D5C" w:rsidRDefault="00A051EB" w:rsidP="00A051EB">
      <w:pPr>
        <w:pStyle w:val="Note"/>
      </w:pPr>
      <w:r w:rsidRPr="005D6D5C">
        <w:t>NOTE 3 – A specific equipment implementation may also be based on implementing a T-BC function (instead of a T-TSC function) and delivering the phase/time reference to the end application via a phase/time synchronization distribution interface.</w:t>
      </w:r>
    </w:p>
    <w:p w14:paraId="4BD9CFB9" w14:textId="77777777" w:rsidR="00A051EB" w:rsidRPr="005D6D5C" w:rsidRDefault="00A051EB" w:rsidP="00A051EB">
      <w:pPr>
        <w:pStyle w:val="Figure"/>
      </w:pPr>
      <w:r w:rsidRPr="005D6D5C">
        <w:rPr>
          <w:noProof/>
          <w:lang w:eastAsia="zh-CN"/>
        </w:rPr>
        <w:lastRenderedPageBreak/>
        <w:drawing>
          <wp:inline distT="0" distB="0" distL="0" distR="0" wp14:anchorId="602A7CD7" wp14:editId="59043446">
            <wp:extent cx="5943600" cy="360616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8271.1-Y.1366.1(13)-Amd.1(14)_FII.3.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43600" cy="3606165"/>
                    </a:xfrm>
                    <a:prstGeom prst="rect">
                      <a:avLst/>
                    </a:prstGeom>
                  </pic:spPr>
                </pic:pic>
              </a:graphicData>
            </a:graphic>
          </wp:inline>
        </w:drawing>
      </w:r>
    </w:p>
    <w:p w14:paraId="7E02BC87" w14:textId="002BDA19" w:rsidR="00A051EB" w:rsidRPr="005D6D5C" w:rsidRDefault="00A051EB" w:rsidP="00A051EB">
      <w:pPr>
        <w:pStyle w:val="FigureNoTitle"/>
        <w:rPr>
          <w:lang w:eastAsia="zh-CN"/>
        </w:rPr>
      </w:pPr>
      <w:r w:rsidRPr="005D6D5C">
        <w:rPr>
          <w:lang w:eastAsia="zh-CN"/>
        </w:rPr>
        <w:t>Fig</w:t>
      </w:r>
      <w:r w:rsidR="00BD6E0E" w:rsidRPr="005D6D5C">
        <w:rPr>
          <w:lang w:eastAsia="zh-CN"/>
        </w:rPr>
        <w:t>ure II.6</w:t>
      </w:r>
      <w:r w:rsidRPr="005D6D5C">
        <w:rPr>
          <w:lang w:eastAsia="zh-CN"/>
        </w:rPr>
        <w:t xml:space="preserve"> – HRM-3 with physical layer frequency support – </w:t>
      </w:r>
      <w:r w:rsidRPr="005D6D5C">
        <w:rPr>
          <w:lang w:eastAsia="zh-CN"/>
        </w:rPr>
        <w:br/>
        <w:t>non-congruent scenario, deployment case 1</w:t>
      </w:r>
    </w:p>
    <w:p w14:paraId="4A077C75" w14:textId="77777777" w:rsidR="00A051EB" w:rsidRPr="005D6D5C" w:rsidRDefault="00A051EB" w:rsidP="00A051EB">
      <w:pPr>
        <w:pStyle w:val="Figure"/>
        <w:rPr>
          <w:lang w:eastAsia="zh-CN"/>
        </w:rPr>
      </w:pPr>
      <w:r w:rsidRPr="005D6D5C">
        <w:rPr>
          <w:noProof/>
          <w:lang w:eastAsia="zh-CN"/>
        </w:rPr>
        <w:drawing>
          <wp:inline distT="0" distB="0" distL="0" distR="0" wp14:anchorId="1156380D" wp14:editId="33B0FD4D">
            <wp:extent cx="5943600" cy="360616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8271.1-Y.1366.1(13)-Amd.1(14)_FII.4.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943600" cy="3606165"/>
                    </a:xfrm>
                    <a:prstGeom prst="rect">
                      <a:avLst/>
                    </a:prstGeom>
                  </pic:spPr>
                </pic:pic>
              </a:graphicData>
            </a:graphic>
          </wp:inline>
        </w:drawing>
      </w:r>
    </w:p>
    <w:p w14:paraId="1C3E6042" w14:textId="0A8746B2" w:rsidR="00A051EB" w:rsidRPr="005D6D5C" w:rsidRDefault="00BD6E0E" w:rsidP="00A051EB">
      <w:pPr>
        <w:pStyle w:val="FigureNoTitle"/>
        <w:rPr>
          <w:lang w:eastAsia="zh-CN"/>
        </w:rPr>
      </w:pPr>
      <w:r w:rsidRPr="005D6D5C">
        <w:rPr>
          <w:lang w:eastAsia="zh-CN"/>
        </w:rPr>
        <w:t>Figure II.7</w:t>
      </w:r>
      <w:r w:rsidR="00A051EB" w:rsidRPr="005D6D5C">
        <w:rPr>
          <w:lang w:eastAsia="zh-CN"/>
        </w:rPr>
        <w:t xml:space="preserve"> – HRM-3 with physical layer frequency support – </w:t>
      </w:r>
      <w:r w:rsidR="00A051EB" w:rsidRPr="005D6D5C">
        <w:rPr>
          <w:lang w:eastAsia="zh-CN"/>
        </w:rPr>
        <w:br/>
        <w:t>non-congruent scenario, deployment case 2</w:t>
      </w:r>
    </w:p>
    <w:p w14:paraId="1FFF8FF5" w14:textId="77777777" w:rsidR="00A051EB" w:rsidRPr="005D6D5C" w:rsidRDefault="00A051EB" w:rsidP="00A051EB">
      <w:pPr>
        <w:pStyle w:val="Normalaftertitle"/>
      </w:pPr>
      <w:r w:rsidRPr="005D6D5C">
        <w:t xml:space="preserve">The number of clocks, </w:t>
      </w:r>
      <w:r w:rsidRPr="005D6D5C">
        <w:rPr>
          <w:i/>
        </w:rPr>
        <w:t>N</w:t>
      </w:r>
      <w:r w:rsidRPr="005D6D5C">
        <w:t xml:space="preserve">, cascaded in the HRM-3 for the </w:t>
      </w:r>
      <w:r w:rsidRPr="005D6D5C">
        <w:rPr>
          <w:lang w:eastAsia="zh-CN"/>
        </w:rPr>
        <w:t>shorter</w:t>
      </w:r>
      <w:r w:rsidRPr="005D6D5C">
        <w:t xml:space="preserve"> chain is 12. It corresponds to:</w:t>
      </w:r>
    </w:p>
    <w:p w14:paraId="2A426486" w14:textId="77777777" w:rsidR="00A051EB" w:rsidRPr="005D6D5C" w:rsidRDefault="00A051EB" w:rsidP="00A051EB">
      <w:pPr>
        <w:pStyle w:val="enumlev1"/>
      </w:pPr>
      <w:r w:rsidRPr="005D6D5C">
        <w:lastRenderedPageBreak/>
        <w:t>•</w:t>
      </w:r>
      <w:r w:rsidRPr="005D6D5C">
        <w:tab/>
        <w:t>one T-GM, ten T-BCs and one T-TSC for the case of a T-TSC embedded in the end application;</w:t>
      </w:r>
    </w:p>
    <w:p w14:paraId="50173D33" w14:textId="77777777" w:rsidR="00A051EB" w:rsidRPr="005D6D5C" w:rsidRDefault="00A051EB" w:rsidP="00A051EB">
      <w:pPr>
        <w:pStyle w:val="enumlev1"/>
      </w:pPr>
      <w:r w:rsidRPr="005D6D5C">
        <w:t>•</w:t>
      </w:r>
      <w:r w:rsidRPr="005D6D5C">
        <w:tab/>
        <w:t>one T-GM, nine T-BCs, one T-TSC and the end application clock for the case of a T-TSC external to the end application.</w:t>
      </w:r>
    </w:p>
    <w:p w14:paraId="2693A32C" w14:textId="2DCDC7BD" w:rsidR="00A051EB" w:rsidRPr="005D6D5C" w:rsidRDefault="00A051EB" w:rsidP="00A051EB">
      <w:r w:rsidRPr="005D6D5C">
        <w:t xml:space="preserve">The number of clocks, </w:t>
      </w:r>
      <w:r w:rsidRPr="005D6D5C">
        <w:rPr>
          <w:i/>
        </w:rPr>
        <w:t>N</w:t>
      </w:r>
      <w:r w:rsidRPr="005D6D5C">
        <w:t>, cascaded in the HRM-</w:t>
      </w:r>
      <w:r w:rsidR="008701C5" w:rsidRPr="005D6D5C">
        <w:t>3</w:t>
      </w:r>
      <w:r w:rsidRPr="005D6D5C">
        <w:t xml:space="preserve"> for the </w:t>
      </w:r>
      <w:r w:rsidRPr="005D6D5C">
        <w:rPr>
          <w:lang w:eastAsia="zh-CN"/>
        </w:rPr>
        <w:t>longer</w:t>
      </w:r>
      <w:r w:rsidRPr="005D6D5C">
        <w:t xml:space="preserve"> chain is </w:t>
      </w:r>
      <w:r w:rsidRPr="005D6D5C">
        <w:rPr>
          <w:lang w:eastAsia="zh-CN"/>
        </w:rPr>
        <w:t>2</w:t>
      </w:r>
      <w:r w:rsidRPr="005D6D5C">
        <w:t>2. It corresponds to:</w:t>
      </w:r>
    </w:p>
    <w:p w14:paraId="08E79A11" w14:textId="77777777" w:rsidR="00A051EB" w:rsidRPr="005D6D5C" w:rsidRDefault="00A051EB" w:rsidP="00A051EB">
      <w:pPr>
        <w:pStyle w:val="enumlev1"/>
      </w:pPr>
      <w:r w:rsidRPr="005D6D5C">
        <w:t>•</w:t>
      </w:r>
      <w:r w:rsidRPr="005D6D5C">
        <w:tab/>
        <w:t xml:space="preserve">one T-GM, </w:t>
      </w:r>
      <w:r w:rsidRPr="005D6D5C">
        <w:rPr>
          <w:lang w:eastAsia="zh-CN"/>
        </w:rPr>
        <w:t>2</w:t>
      </w:r>
      <w:r w:rsidRPr="005D6D5C">
        <w:t>0 T-BCs and one T-TSC for the case of a T-TSC embedded in the end application;</w:t>
      </w:r>
    </w:p>
    <w:p w14:paraId="380E31CD" w14:textId="77777777" w:rsidR="00A051EB" w:rsidRPr="005D6D5C" w:rsidRDefault="00A051EB" w:rsidP="00A051EB">
      <w:pPr>
        <w:pStyle w:val="enumlev1"/>
      </w:pPr>
      <w:r w:rsidRPr="005D6D5C">
        <w:t>•</w:t>
      </w:r>
      <w:r w:rsidRPr="005D6D5C">
        <w:tab/>
        <w:t xml:space="preserve">one T-GM, </w:t>
      </w:r>
      <w:r w:rsidRPr="005D6D5C">
        <w:rPr>
          <w:lang w:eastAsia="zh-CN"/>
        </w:rPr>
        <w:t>1</w:t>
      </w:r>
      <w:r w:rsidRPr="005D6D5C">
        <w:t>9 T-BCs, one T-TSC and the end application clock for the case of a T-TSC external to the end application.</w:t>
      </w:r>
    </w:p>
    <w:p w14:paraId="13996516" w14:textId="77777777" w:rsidR="00A051EB" w:rsidRPr="005D6D5C" w:rsidRDefault="00A051EB" w:rsidP="00A051EB">
      <w:r w:rsidRPr="005D6D5C">
        <w:t>The following physical layer frequency clocks are co-located with the PTP clocks:</w:t>
      </w:r>
    </w:p>
    <w:p w14:paraId="7EC7A7C6" w14:textId="77777777" w:rsidR="00A051EB" w:rsidRPr="005D6D5C" w:rsidRDefault="00A051EB" w:rsidP="00A051EB">
      <w:pPr>
        <w:pStyle w:val="enumlev1"/>
      </w:pPr>
      <w:r w:rsidRPr="005D6D5C">
        <w:t>•</w:t>
      </w:r>
      <w:r w:rsidRPr="005D6D5C">
        <w:tab/>
        <w:t>for the T-GM: an SSU supporting phase/time transport;</w:t>
      </w:r>
    </w:p>
    <w:p w14:paraId="4C7C4C44" w14:textId="77777777" w:rsidR="00A051EB" w:rsidRPr="005D6D5C" w:rsidRDefault="00A051EB" w:rsidP="00A051EB">
      <w:pPr>
        <w:pStyle w:val="enumlev1"/>
      </w:pPr>
      <w:r w:rsidRPr="005D6D5C">
        <w:t>•</w:t>
      </w:r>
      <w:r w:rsidRPr="005D6D5C">
        <w:tab/>
        <w:t>for the T-BC: an EEC supporting phase/time transport;</w:t>
      </w:r>
    </w:p>
    <w:p w14:paraId="5786B7ED" w14:textId="77777777" w:rsidR="00A051EB" w:rsidRPr="005D6D5C" w:rsidRDefault="00A051EB" w:rsidP="00A051EB">
      <w:pPr>
        <w:pStyle w:val="enumlev1"/>
      </w:pPr>
      <w:r w:rsidRPr="005D6D5C">
        <w:t>•</w:t>
      </w:r>
      <w:r w:rsidRPr="005D6D5C">
        <w:tab/>
        <w:t>for the T-TSC external to the end application: an EEC supporting phase/time transport;</w:t>
      </w:r>
    </w:p>
    <w:p w14:paraId="664AD62A" w14:textId="77777777" w:rsidR="00A051EB" w:rsidRPr="005D6D5C" w:rsidRDefault="00A051EB" w:rsidP="00A051EB">
      <w:pPr>
        <w:pStyle w:val="enumlev1"/>
      </w:pPr>
      <w:r w:rsidRPr="005D6D5C">
        <w:t>•</w:t>
      </w:r>
      <w:r w:rsidRPr="005D6D5C">
        <w:tab/>
        <w:t>for the T-TSC embedded in the end application: the clock supporting phase/time transport is for further study. The initial assumption is that this clock might be close to the characteristics of an SSU (e.g., equivalent type of oscillator, but some characteristics of the clock may be different, e.g., different bandwidth). For the purpose of the simulations it is assumed that this clock is the only timing function of the end application (no other clock is cascaded after).</w:t>
      </w:r>
    </w:p>
    <w:p w14:paraId="6006E5A5" w14:textId="77777777" w:rsidR="00A051EB" w:rsidRPr="005D6D5C" w:rsidRDefault="00A051EB" w:rsidP="00A051EB">
      <w:pPr>
        <w:keepNext/>
        <w:keepLines/>
      </w:pPr>
      <w:r w:rsidRPr="005D6D5C">
        <w:t>The SDH/synchronous Ethernet reference chain is a full [ITU-T G.803] reference chain with the EECs as close to the end of the chain as possible (the final SSU may be at the end of the chain):</w:t>
      </w:r>
    </w:p>
    <w:p w14:paraId="03A4C35C" w14:textId="77777777" w:rsidR="00A051EB" w:rsidRPr="005D6D5C" w:rsidRDefault="00A051EB" w:rsidP="00A051EB">
      <w:pPr>
        <w:pStyle w:val="enumlev1"/>
        <w:keepNext/>
        <w:keepLines/>
      </w:pPr>
      <w:r w:rsidRPr="005D6D5C">
        <w:t>•</w:t>
      </w:r>
      <w:r w:rsidRPr="005D6D5C">
        <w:tab/>
      </w:r>
      <w:r w:rsidRPr="005D6D5C">
        <w:rPr>
          <w:u w:val="single"/>
        </w:rPr>
        <w:t>for the PTP clocks supported by an EEC</w:t>
      </w:r>
      <w:r w:rsidRPr="005D6D5C">
        <w:t>: a PRC, followed by 8 SSUs, followed by 20 EECs, followed by an SSU, followed by 20 EECs, followed by an SSU, followed by 19 EECs with the 20</w:t>
      </w:r>
      <w:r w:rsidRPr="005D6D5C">
        <w:rPr>
          <w:vertAlign w:val="superscript"/>
        </w:rPr>
        <w:t>th</w:t>
      </w:r>
      <w:r w:rsidRPr="005D6D5C">
        <w:t xml:space="preserve"> EEC being integrated in the T-BC or T-TSC clock;</w:t>
      </w:r>
    </w:p>
    <w:p w14:paraId="5550604D" w14:textId="62E760C9" w:rsidR="00C12522" w:rsidRPr="005D6D5C" w:rsidRDefault="00A051EB" w:rsidP="00A051EB">
      <w:pPr>
        <w:pStyle w:val="enumlev1"/>
      </w:pPr>
      <w:r w:rsidRPr="005D6D5C">
        <w:t>•</w:t>
      </w:r>
      <w:r w:rsidRPr="005D6D5C">
        <w:tab/>
      </w:r>
      <w:r w:rsidRPr="005D6D5C">
        <w:rPr>
          <w:u w:val="single"/>
        </w:rPr>
        <w:t>for the PTP clocks supported by an SSU</w:t>
      </w:r>
      <w:r w:rsidRPr="005D6D5C">
        <w:t>: a PRC, followed by 7 SSUs, followed by 20 EECs, followed by an SSU, followed by 20 EECs, followed by an SSU, followed by 20 EECs with the 10</w:t>
      </w:r>
      <w:r w:rsidRPr="005D6D5C">
        <w:rPr>
          <w:vertAlign w:val="superscript"/>
        </w:rPr>
        <w:t>th</w:t>
      </w:r>
      <w:r w:rsidRPr="005D6D5C">
        <w:t xml:space="preserve"> SSU being integrated in the T-GM or T-TSC clock .</w:t>
      </w:r>
    </w:p>
    <w:p w14:paraId="6CD8B793" w14:textId="77777777" w:rsidR="006E3952" w:rsidRPr="005D6D5C" w:rsidRDefault="006E3952" w:rsidP="006E3952">
      <w:pPr>
        <w:pStyle w:val="Heading2"/>
        <w:ind w:left="0" w:firstLine="0"/>
      </w:pPr>
      <w:bookmarkStart w:id="85" w:name="_Toc380151406"/>
      <w:r w:rsidRPr="005D6D5C">
        <w:t>II.2 HRM composed of T-BCs and T-TCs</w:t>
      </w:r>
    </w:p>
    <w:p w14:paraId="51078347" w14:textId="77777777" w:rsidR="006E3952" w:rsidRPr="005D6D5C" w:rsidRDefault="006E3952" w:rsidP="006E3952">
      <w:pPr>
        <w:pStyle w:val="Heading2"/>
        <w:ind w:left="0" w:firstLine="0"/>
      </w:pPr>
      <w:r w:rsidRPr="005D6D5C">
        <w:t>II.2.1</w:t>
      </w:r>
      <w:r w:rsidRPr="005D6D5C">
        <w:tab/>
        <w:t>HRM with physical layer frequency support from the network</w:t>
      </w:r>
    </w:p>
    <w:p w14:paraId="284424D1" w14:textId="47ADEFCE" w:rsidR="006E3952" w:rsidRPr="005D6D5C" w:rsidRDefault="006E3952" w:rsidP="006E3952">
      <w:pPr>
        <w:rPr>
          <w:i/>
        </w:rPr>
      </w:pPr>
      <w:r w:rsidRPr="005D6D5C">
        <w:t>For the case of HRM with physical layer frequency support from the network, the same models as described in Figure II.</w:t>
      </w:r>
      <w:r w:rsidR="00BD6E0E" w:rsidRPr="005D6D5C">
        <w:t>5</w:t>
      </w:r>
      <w:r w:rsidRPr="005D6D5C">
        <w:t xml:space="preserve"> and Figure II.</w:t>
      </w:r>
      <w:r w:rsidR="00BD6E0E" w:rsidRPr="005D6D5C">
        <w:t>6</w:t>
      </w:r>
      <w:r w:rsidRPr="005D6D5C">
        <w:t xml:space="preserve"> apply where a maximum number of 8 T-TCs are included in the reference chain.  Note: it is typical that the T-TCs are deployed close to the End Application.  The T-TCs may be followed by T-BCs.</w:t>
      </w:r>
    </w:p>
    <w:p w14:paraId="078B5294" w14:textId="7CB332FE" w:rsidR="00615404" w:rsidRPr="005D6D5C" w:rsidRDefault="00615404" w:rsidP="00AD370E">
      <w:pPr>
        <w:pStyle w:val="Heading2"/>
        <w:ind w:left="0" w:firstLine="0"/>
        <w:rPr>
          <w:sz w:val="28"/>
        </w:rPr>
      </w:pPr>
    </w:p>
    <w:p w14:paraId="7268750E" w14:textId="77777777" w:rsidR="004A7FAF" w:rsidRPr="005D6D5C" w:rsidRDefault="004A7FAF">
      <w:pPr>
        <w:tabs>
          <w:tab w:val="clear" w:pos="794"/>
          <w:tab w:val="clear" w:pos="1191"/>
          <w:tab w:val="clear" w:pos="1588"/>
          <w:tab w:val="clear" w:pos="1985"/>
        </w:tabs>
        <w:overflowPunct/>
        <w:autoSpaceDE/>
        <w:autoSpaceDN/>
        <w:adjustRightInd/>
        <w:spacing w:before="0"/>
        <w:jc w:val="left"/>
        <w:textAlignment w:val="auto"/>
        <w:rPr>
          <w:b/>
          <w:sz w:val="28"/>
        </w:rPr>
      </w:pPr>
      <w:bookmarkStart w:id="86" w:name="_Toc380161369"/>
      <w:bookmarkStart w:id="87" w:name="_Toc402166312"/>
      <w:bookmarkStart w:id="88" w:name="_Toc414369068"/>
      <w:r w:rsidRPr="005D6D5C">
        <w:br w:type="page"/>
      </w:r>
    </w:p>
    <w:p w14:paraId="06EB9AC3" w14:textId="5A4DB6BE" w:rsidR="00C12522" w:rsidRPr="005D6D5C" w:rsidRDefault="00C12522" w:rsidP="004D7C41">
      <w:pPr>
        <w:pStyle w:val="AppendixNoTitle"/>
      </w:pPr>
      <w:r w:rsidRPr="005D6D5C">
        <w:lastRenderedPageBreak/>
        <w:t>Appendix III</w:t>
      </w:r>
      <w:r w:rsidRPr="005D6D5C">
        <w:br/>
      </w:r>
      <w:r w:rsidRPr="005D6D5C">
        <w:br/>
        <w:t xml:space="preserve">Network </w:t>
      </w:r>
      <w:r w:rsidR="00F573B4" w:rsidRPr="005D6D5C">
        <w:t>l</w:t>
      </w:r>
      <w:r w:rsidRPr="005D6D5C">
        <w:t>imits considerations</w:t>
      </w:r>
      <w:bookmarkEnd w:id="85"/>
      <w:bookmarkEnd w:id="86"/>
      <w:bookmarkEnd w:id="87"/>
      <w:bookmarkEnd w:id="88"/>
    </w:p>
    <w:p w14:paraId="179CD7A6" w14:textId="77777777" w:rsidR="00C12522" w:rsidRPr="005D6D5C" w:rsidRDefault="00C12522" w:rsidP="004D7C41">
      <w:pPr>
        <w:jc w:val="center"/>
      </w:pPr>
      <w:r w:rsidRPr="005D6D5C">
        <w:t>(This appendix does not form an integral part of this Recommendation</w:t>
      </w:r>
      <w:r w:rsidR="004D7C41" w:rsidRPr="005D6D5C">
        <w:t>.</w:t>
      </w:r>
      <w:r w:rsidRPr="005D6D5C">
        <w:t>)</w:t>
      </w:r>
    </w:p>
    <w:p w14:paraId="7709C69B" w14:textId="6D3408F0" w:rsidR="00C12522" w:rsidRPr="005D6D5C" w:rsidRDefault="00C12522" w:rsidP="004D7C41">
      <w:pPr>
        <w:pStyle w:val="Heading2"/>
      </w:pPr>
      <w:bookmarkStart w:id="89" w:name="_Toc380151407"/>
      <w:bookmarkStart w:id="90" w:name="_Toc380161370"/>
      <w:bookmarkStart w:id="91" w:name="_Toc402166313"/>
      <w:bookmarkStart w:id="92" w:name="_Toc414369069"/>
      <w:r w:rsidRPr="005D6D5C">
        <w:t>III.1</w:t>
      </w:r>
      <w:r w:rsidRPr="005D6D5C">
        <w:tab/>
        <w:t xml:space="preserve">Measurement of </w:t>
      </w:r>
      <w:r w:rsidR="00F573B4" w:rsidRPr="005D6D5C">
        <w:t>n</w:t>
      </w:r>
      <w:r w:rsidRPr="005D6D5C">
        <w:t xml:space="preserve">etwork </w:t>
      </w:r>
      <w:r w:rsidR="00F573B4" w:rsidRPr="005D6D5C">
        <w:t>l</w:t>
      </w:r>
      <w:r w:rsidRPr="005D6D5C">
        <w:t xml:space="preserve">imits in case of </w:t>
      </w:r>
      <w:r w:rsidR="00F573B4" w:rsidRPr="005D6D5C">
        <w:t>d</w:t>
      </w:r>
      <w:r w:rsidRPr="005D6D5C">
        <w:t>eployment case 1</w:t>
      </w:r>
      <w:bookmarkEnd w:id="89"/>
      <w:bookmarkEnd w:id="90"/>
      <w:bookmarkEnd w:id="91"/>
      <w:bookmarkEnd w:id="92"/>
    </w:p>
    <w:p w14:paraId="4D151734" w14:textId="5F5B5DAE" w:rsidR="00C12522" w:rsidRPr="005D6D5C" w:rsidRDefault="00C12522" w:rsidP="004D7C41">
      <w:r w:rsidRPr="005D6D5C">
        <w:t xml:space="preserve">In the case of a network with full timing support and a T-BC as the last equipment of the chain, the measurement of the network limits for </w:t>
      </w:r>
      <w:r w:rsidR="00670C44" w:rsidRPr="005D6D5C">
        <w:t>d</w:t>
      </w:r>
      <w:r w:rsidRPr="005D6D5C">
        <w:t>eployment case 1 at reference point C can be performed according to the following main approaches (note</w:t>
      </w:r>
      <w:r w:rsidR="00E90E5D" w:rsidRPr="005D6D5C">
        <w:t>,</w:t>
      </w:r>
      <w:r w:rsidRPr="005D6D5C">
        <w:t xml:space="preserve"> </w:t>
      </w:r>
      <w:r w:rsidR="00160752" w:rsidRPr="005D6D5C">
        <w:t>telecom transparent clock (</w:t>
      </w:r>
      <w:r w:rsidRPr="005D6D5C">
        <w:t>T-TC</w:t>
      </w:r>
      <w:r w:rsidR="00160752" w:rsidRPr="005D6D5C">
        <w:t>)</w:t>
      </w:r>
      <w:r w:rsidRPr="005D6D5C">
        <w:t xml:space="preserve"> may be integrated in the chain; this is for further study):</w:t>
      </w:r>
    </w:p>
    <w:p w14:paraId="418D85FD" w14:textId="77B140C4" w:rsidR="00C12522" w:rsidRPr="005D6D5C" w:rsidRDefault="00615404" w:rsidP="00A70C8B">
      <w:pPr>
        <w:pStyle w:val="enumlev1"/>
      </w:pPr>
      <w:r w:rsidRPr="005D6D5C">
        <w:t>a)</w:t>
      </w:r>
      <w:r w:rsidR="00C12522" w:rsidRPr="005D6D5C">
        <w:tab/>
        <w:t>If available, via the output PPS test interface from the last BC of the chain (see</w:t>
      </w:r>
      <w:r w:rsidR="004D7C41" w:rsidRPr="005D6D5C">
        <w:t> </w:t>
      </w:r>
      <w:r w:rsidR="00C12522" w:rsidRPr="005D6D5C">
        <w:t>Figure</w:t>
      </w:r>
      <w:r w:rsidR="004D7C41" w:rsidRPr="005D6D5C">
        <w:t> </w:t>
      </w:r>
      <w:r w:rsidR="00C12522" w:rsidRPr="005D6D5C">
        <w:t>III.1). Note that, any additional source of error between the 1PPS measurement point and the actual reference point C has to be taken into account (e.g.</w:t>
      </w:r>
      <w:r w:rsidR="004469DE" w:rsidRPr="005D6D5C">
        <w:t>,</w:t>
      </w:r>
      <w:r w:rsidR="00C12522" w:rsidRPr="005D6D5C">
        <w:t xml:space="preserve"> link asymmetry).</w:t>
      </w:r>
    </w:p>
    <w:p w14:paraId="0C32AD78" w14:textId="0F358680" w:rsidR="003F664A" w:rsidRPr="005D6D5C" w:rsidRDefault="003F664A" w:rsidP="006621AC">
      <w:pPr>
        <w:pStyle w:val="Figure"/>
      </w:pPr>
      <w:r w:rsidRPr="005D6D5C">
        <w:rPr>
          <w:noProof/>
          <w:lang w:eastAsia="zh-CN"/>
        </w:rPr>
        <w:drawing>
          <wp:inline distT="0" distB="0" distL="0" distR="0" wp14:anchorId="13758EEE" wp14:editId="511CEC65">
            <wp:extent cx="5977001" cy="1410031"/>
            <wp:effectExtent l="0" t="0" r="0" b="1270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8271.1-Y.1366.1(13)_FIII.1.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977001" cy="1410031"/>
                    </a:xfrm>
                    <a:prstGeom prst="rect">
                      <a:avLst/>
                    </a:prstGeom>
                  </pic:spPr>
                </pic:pic>
              </a:graphicData>
            </a:graphic>
          </wp:inline>
        </w:drawing>
      </w:r>
    </w:p>
    <w:p w14:paraId="6D59FF51" w14:textId="4B90B701" w:rsidR="00C12522" w:rsidRPr="005D6D5C" w:rsidRDefault="00C12522" w:rsidP="004D7C41">
      <w:pPr>
        <w:pStyle w:val="FigureNoTitle"/>
      </w:pPr>
      <w:r w:rsidRPr="005D6D5C">
        <w:t xml:space="preserve">Figure III.1 </w:t>
      </w:r>
      <w:r w:rsidR="004D7C41" w:rsidRPr="005D6D5C">
        <w:t>–</w:t>
      </w:r>
      <w:r w:rsidRPr="005D6D5C">
        <w:t xml:space="preserve"> Deployment case 1 </w:t>
      </w:r>
      <w:r w:rsidR="00F573B4" w:rsidRPr="005D6D5C">
        <w:t>n</w:t>
      </w:r>
      <w:r w:rsidRPr="005D6D5C">
        <w:t xml:space="preserve">etwork </w:t>
      </w:r>
      <w:r w:rsidR="00F573B4" w:rsidRPr="005D6D5C">
        <w:t>l</w:t>
      </w:r>
      <w:r w:rsidRPr="005D6D5C">
        <w:t>imits measurement, option a</w:t>
      </w:r>
      <w:r w:rsidR="00615404" w:rsidRPr="005D6D5C">
        <w:t>)</w:t>
      </w:r>
    </w:p>
    <w:p w14:paraId="30A4C069" w14:textId="3670568E" w:rsidR="00C12522" w:rsidRPr="005D6D5C" w:rsidRDefault="00615404" w:rsidP="00615404">
      <w:pPr>
        <w:pStyle w:val="enumlev1"/>
      </w:pPr>
      <w:r w:rsidRPr="005D6D5C">
        <w:t>b)</w:t>
      </w:r>
      <w:r w:rsidR="00C12522" w:rsidRPr="005D6D5C">
        <w:tab/>
        <w:t xml:space="preserve">Directly from the two-way PTP flow via a passive PTP monitor equipment (see </w:t>
      </w:r>
      <w:r w:rsidR="0062025F" w:rsidRPr="005D6D5C">
        <w:t>"</w:t>
      </w:r>
      <w:r w:rsidR="00C12522" w:rsidRPr="005D6D5C">
        <w:t>packet timing monitor</w:t>
      </w:r>
      <w:r w:rsidR="0062025F" w:rsidRPr="005D6D5C">
        <w:t>"</w:t>
      </w:r>
      <w:r w:rsidR="00C12522" w:rsidRPr="005D6D5C">
        <w:t xml:space="preserve"> definition in </w:t>
      </w:r>
      <w:r w:rsidR="00F3499B" w:rsidRPr="005D6D5C">
        <w:t xml:space="preserve">[ITU-T </w:t>
      </w:r>
      <w:r w:rsidR="00C12522" w:rsidRPr="005D6D5C">
        <w:t>G.8260</w:t>
      </w:r>
      <w:r w:rsidR="00F3499B" w:rsidRPr="005D6D5C">
        <w:t>]</w:t>
      </w:r>
      <w:r w:rsidR="00C12522" w:rsidRPr="005D6D5C">
        <w:t>) connected to the test equipment. With the passive technique, a packet-based test device monitors packet exchanges over a communication link. In this way, the test device acts as an observer and it does not directly participate in the packet timing protocol, and there may be significant other non-synchronization-related traffic loading the T-BC port in addition to the synchronization packets of interest. Th</w:t>
      </w:r>
      <w:r w:rsidR="00F3499B" w:rsidRPr="005D6D5C">
        <w:t>is</w:t>
      </w:r>
      <w:r w:rsidRPr="005D6D5C">
        <w:t> </w:t>
      </w:r>
      <w:r w:rsidR="00C12522" w:rsidRPr="005D6D5C">
        <w:t>measurement can be performed by monitoring the outgoing Sync messages (and</w:t>
      </w:r>
      <w:r w:rsidRPr="005D6D5C">
        <w:t> </w:t>
      </w:r>
      <w:r w:rsidR="00C12522" w:rsidRPr="005D6D5C">
        <w:t>Follow_Up messages in case of two-steps clocks).</w:t>
      </w:r>
      <w:r w:rsidR="000F288F" w:rsidRPr="005D6D5C">
        <w:t xml:space="preserve"> </w:t>
      </w:r>
      <w:r w:rsidR="00C12522" w:rsidRPr="005D6D5C">
        <w:t>Compensation for the additional delay between the T-BC output port and the test equipment is required. In particular, if the cable delay from the master</w:t>
      </w:r>
      <w:r w:rsidR="00F3499B" w:rsidRPr="005D6D5C">
        <w:t xml:space="preserve"> </w:t>
      </w:r>
      <w:r w:rsidR="00C12522" w:rsidRPr="005D6D5C">
        <w:t xml:space="preserve">port to the tap is known as </w:t>
      </w:r>
      <w:r w:rsidR="0062025F" w:rsidRPr="005D6D5C">
        <w:t>"</w:t>
      </w:r>
      <w:r w:rsidR="00C12522" w:rsidRPr="005D6D5C">
        <w:t>X</w:t>
      </w:r>
      <w:r w:rsidR="0062025F" w:rsidRPr="005D6D5C">
        <w:t>"</w:t>
      </w:r>
      <w:r w:rsidR="00C12522" w:rsidRPr="005D6D5C">
        <w:t xml:space="preserve"> ns and the monitor establishes the time-of-passage of the Sync </w:t>
      </w:r>
      <w:r w:rsidR="00F3499B" w:rsidRPr="005D6D5C">
        <w:t>m</w:t>
      </w:r>
      <w:r w:rsidR="00C12522" w:rsidRPr="005D6D5C">
        <w:t>essage at the tap as TM2 and extracts the time-of-departure from the master port as the time-stamp T1 (it may need to use the Follow_up), the forward time error of the master port is estimated as:</w:t>
      </w:r>
    </w:p>
    <w:p w14:paraId="3B764AE5" w14:textId="77777777" w:rsidR="00C12522" w:rsidRPr="005D6D5C" w:rsidRDefault="00C12522" w:rsidP="00FD04C4">
      <w:pPr>
        <w:pStyle w:val="Equation"/>
      </w:pPr>
      <w:r w:rsidRPr="005D6D5C">
        <w:tab/>
      </w:r>
      <w:r w:rsidR="004D7C41" w:rsidRPr="005D6D5C">
        <w:tab/>
      </w:r>
      <w:r w:rsidRPr="005D6D5C">
        <w:rPr>
          <w:i/>
          <w:iCs/>
        </w:rPr>
        <w:t>T</w:t>
      </w:r>
      <w:r w:rsidRPr="005D6D5C">
        <w:rPr>
          <w:i/>
          <w:iCs/>
          <w:vertAlign w:val="subscript"/>
        </w:rPr>
        <w:t>fwd_error</w:t>
      </w:r>
      <w:r w:rsidRPr="005D6D5C">
        <w:t xml:space="preserve"> ≈ (TM2 – T1 – X)</w:t>
      </w:r>
    </w:p>
    <w:p w14:paraId="4424095C" w14:textId="77777777" w:rsidR="00C12522" w:rsidRPr="005D6D5C" w:rsidRDefault="00C12522" w:rsidP="004D7C41">
      <w:pPr>
        <w:pStyle w:val="enumlev1"/>
      </w:pPr>
      <w:r w:rsidRPr="005D6D5C">
        <w:tab/>
        <w:t>As an alternative, the packets in the reverse direction could also be used. In this case, the Delay Request messages can be timestamped by the PTP monitor with corresponding Delay Response messages providing timestamps from the T-BC.</w:t>
      </w:r>
      <w:r w:rsidR="000F288F" w:rsidRPr="005D6D5C">
        <w:t xml:space="preserve"> </w:t>
      </w:r>
      <w:r w:rsidRPr="005D6D5C">
        <w:t>As before, compensation for the additional delay between the T-BC output port and the test equipment is required.</w:t>
      </w:r>
      <w:r w:rsidR="000F288F" w:rsidRPr="005D6D5C">
        <w:t xml:space="preserve"> </w:t>
      </w:r>
      <w:r w:rsidRPr="005D6D5C">
        <w:t xml:space="preserve">For a cable delay of </w:t>
      </w:r>
      <w:r w:rsidR="0062025F" w:rsidRPr="005D6D5C">
        <w:t>"</w:t>
      </w:r>
      <w:r w:rsidRPr="005D6D5C">
        <w:t>X</w:t>
      </w:r>
      <w:r w:rsidR="0062025F" w:rsidRPr="005D6D5C">
        <w:t>"</w:t>
      </w:r>
      <w:r w:rsidRPr="005D6D5C">
        <w:t xml:space="preserve"> ns, if the PTP Monitor timestamp of the Delay Request message is TM3 and the timestamp from the Delay Response message is T4, the reverse time error of the master port is estimated as the reverse time-stamp error:</w:t>
      </w:r>
    </w:p>
    <w:p w14:paraId="3587E3EB" w14:textId="77777777" w:rsidR="00C12522" w:rsidRPr="005D6D5C" w:rsidRDefault="00C12522" w:rsidP="00FD04C4">
      <w:pPr>
        <w:pStyle w:val="Equation"/>
      </w:pPr>
      <w:r w:rsidRPr="005D6D5C">
        <w:tab/>
      </w:r>
      <w:r w:rsidR="004D7C41" w:rsidRPr="005D6D5C">
        <w:tab/>
      </w:r>
      <w:r w:rsidRPr="005D6D5C">
        <w:rPr>
          <w:i/>
          <w:iCs/>
        </w:rPr>
        <w:t>T</w:t>
      </w:r>
      <w:r w:rsidRPr="005D6D5C">
        <w:rPr>
          <w:i/>
          <w:iCs/>
          <w:vertAlign w:val="subscript"/>
        </w:rPr>
        <w:t>rev_error</w:t>
      </w:r>
      <w:r w:rsidRPr="005D6D5C">
        <w:t xml:space="preserve"> ≈ (TM3 – T4 + X)</w:t>
      </w:r>
    </w:p>
    <w:p w14:paraId="393F6B83" w14:textId="5B2F7767" w:rsidR="00C12522" w:rsidRPr="005D6D5C" w:rsidRDefault="00C12522" w:rsidP="004D7C41">
      <w:pPr>
        <w:pStyle w:val="enumlev1"/>
      </w:pPr>
      <w:r w:rsidRPr="005D6D5C">
        <w:lastRenderedPageBreak/>
        <w:tab/>
        <w:t>According to a further alternative approach the measurement can be performed using the full set of PTP messages exchanged between the T-TSC and the T-BC.</w:t>
      </w:r>
      <w:r w:rsidR="000F288F" w:rsidRPr="005D6D5C">
        <w:t xml:space="preserve"> </w:t>
      </w:r>
      <w:r w:rsidRPr="005D6D5C">
        <w:t>In particular, the monitor establishes the time-of-passage of the Sync message at the tap as TM2 and reads the time-of-departure of the Sync message from the master</w:t>
      </w:r>
      <w:r w:rsidR="00F3499B" w:rsidRPr="005D6D5C">
        <w:t xml:space="preserve"> </w:t>
      </w:r>
      <w:r w:rsidRPr="005D6D5C">
        <w:t>port as T1. It also establishes the time-of-passage of the Delay_Request message at the tap as TM3 and reads the time-of-arrival of the Delay_Request message at the master</w:t>
      </w:r>
      <w:r w:rsidR="00F3499B" w:rsidRPr="005D6D5C">
        <w:t xml:space="preserve"> </w:t>
      </w:r>
      <w:r w:rsidRPr="005D6D5C">
        <w:t>port from the Delay_Response message as T4. Assuming that the packet rates in the two directions are the same and that the Sync message and Delay_Request message are close together in time, combined fwd/reverse time error, or time-transfer error, at the (master) port of the T-BC can be estimated as</w:t>
      </w:r>
      <w:r w:rsidR="00615404" w:rsidRPr="005D6D5C">
        <w:t>:</w:t>
      </w:r>
    </w:p>
    <w:p w14:paraId="510C62D2" w14:textId="77777777" w:rsidR="00C12522" w:rsidRPr="005D6D5C" w:rsidRDefault="00C12522" w:rsidP="00FD04C4">
      <w:pPr>
        <w:pStyle w:val="Equation"/>
      </w:pPr>
      <w:r w:rsidRPr="005D6D5C">
        <w:tab/>
      </w:r>
      <w:r w:rsidR="004D7C41" w:rsidRPr="005D6D5C">
        <w:tab/>
      </w:r>
      <w:r w:rsidRPr="005D6D5C">
        <w:rPr>
          <w:i/>
          <w:iCs/>
        </w:rPr>
        <w:t>T</w:t>
      </w:r>
      <w:r w:rsidRPr="005D6D5C">
        <w:rPr>
          <w:i/>
          <w:iCs/>
          <w:vertAlign w:val="subscript"/>
        </w:rPr>
        <w:t>combined_error</w:t>
      </w:r>
      <w:r w:rsidRPr="005D6D5C">
        <w:t xml:space="preserve"> ≈ (TM2 – T1 – T4 + TM3)/2</w:t>
      </w:r>
    </w:p>
    <w:p w14:paraId="6337F125" w14:textId="77777777" w:rsidR="00C12522" w:rsidRPr="005D6D5C" w:rsidRDefault="00C12522" w:rsidP="004D7C41">
      <w:pPr>
        <w:pStyle w:val="enumlev1"/>
      </w:pPr>
      <w:r w:rsidRPr="005D6D5C">
        <w:tab/>
        <w:t>The case where the forward and reverse packet rates are different, or require interpolation, is for further study.</w:t>
      </w:r>
    </w:p>
    <w:p w14:paraId="742B16FE" w14:textId="781A9766" w:rsidR="00C12522" w:rsidRPr="005D6D5C" w:rsidRDefault="00C12522" w:rsidP="004D7C41">
      <w:pPr>
        <w:pStyle w:val="enumlev1"/>
      </w:pPr>
      <w:r w:rsidRPr="005D6D5C">
        <w:tab/>
        <w:t xml:space="preserve">The effective time error of the T-BC, </w:t>
      </w:r>
      <w:r w:rsidRPr="005D6D5C">
        <w:rPr>
          <w:i/>
        </w:rPr>
        <w:t>T</w:t>
      </w:r>
      <w:r w:rsidRPr="005D6D5C">
        <w:rPr>
          <w:i/>
          <w:vertAlign w:val="subscript"/>
        </w:rPr>
        <w:t>err</w:t>
      </w:r>
      <w:r w:rsidRPr="005D6D5C">
        <w:rPr>
          <w:i/>
        </w:rPr>
        <w:t>(t)</w:t>
      </w:r>
      <w:r w:rsidRPr="005D6D5C">
        <w:t xml:space="preserve"> (either the forward time-stamp error, reverse time-stamp error or combined error) may be used to estimate the relevant metrics, such as the constant time error as described in </w:t>
      </w:r>
      <w:r w:rsidR="00F3499B" w:rsidRPr="005D6D5C">
        <w:t xml:space="preserve">[ITU-T </w:t>
      </w:r>
      <w:r w:rsidRPr="005D6D5C">
        <w:t>G.8260</w:t>
      </w:r>
      <w:r w:rsidR="00F3499B" w:rsidRPr="005D6D5C">
        <w:t>]</w:t>
      </w:r>
      <w:r w:rsidRPr="005D6D5C">
        <w:t xml:space="preserve">. </w:t>
      </w:r>
    </w:p>
    <w:p w14:paraId="341E0676" w14:textId="524D6EF1" w:rsidR="00C12522" w:rsidRPr="005D6D5C" w:rsidRDefault="00C12522" w:rsidP="00FD04C4">
      <w:pPr>
        <w:pStyle w:val="enumlev1"/>
      </w:pPr>
      <w:r w:rsidRPr="005D6D5C">
        <w:tab/>
        <w:t>It is noted that because this Recommendation addresses network performance requirements, it is expected that the three aforementioned error formulae provide equally valid estimates of the time error of the T-BC</w:t>
      </w:r>
      <w:r w:rsidR="00FD04C4" w:rsidRPr="005D6D5C">
        <w:t>'</w:t>
      </w:r>
      <w:r w:rsidRPr="005D6D5C">
        <w:t>s internal clock.</w:t>
      </w:r>
    </w:p>
    <w:p w14:paraId="7EEA9DD4" w14:textId="75C316B4" w:rsidR="00C12522" w:rsidRPr="005D6D5C" w:rsidRDefault="00C12522" w:rsidP="00FD04C4">
      <w:pPr>
        <w:pStyle w:val="enumlev1"/>
      </w:pPr>
      <w:r w:rsidRPr="005D6D5C">
        <w:tab/>
        <w:t xml:space="preserve">Additional information regarding measurement of master port time-stamp error and time-transfer error is available in </w:t>
      </w:r>
      <w:r w:rsidR="00FD04C4" w:rsidRPr="005D6D5C">
        <w:t xml:space="preserve">Annex A of </w:t>
      </w:r>
      <w:r w:rsidR="005D373A" w:rsidRPr="005D6D5C">
        <w:t xml:space="preserve">[ITU-T </w:t>
      </w:r>
      <w:r w:rsidRPr="005D6D5C">
        <w:t>G.8273</w:t>
      </w:r>
      <w:r w:rsidR="005D373A" w:rsidRPr="005D6D5C">
        <w:t>]</w:t>
      </w:r>
      <w:r w:rsidRPr="005D6D5C">
        <w:t>.</w:t>
      </w:r>
    </w:p>
    <w:p w14:paraId="09B5BA5E" w14:textId="77777777" w:rsidR="00C12522" w:rsidRPr="005D6D5C" w:rsidRDefault="00C12522" w:rsidP="004D7C41">
      <w:pPr>
        <w:pStyle w:val="enumlev1"/>
      </w:pPr>
      <w:r w:rsidRPr="005D6D5C">
        <w:tab/>
        <w:t>This approach is described in Figure III.2.</w:t>
      </w:r>
    </w:p>
    <w:p w14:paraId="76F2A118" w14:textId="11CDAB4F" w:rsidR="006621AC" w:rsidRPr="005D6D5C" w:rsidRDefault="006621AC" w:rsidP="005D285A">
      <w:pPr>
        <w:pStyle w:val="Figure"/>
      </w:pPr>
      <w:r w:rsidRPr="005D6D5C">
        <w:rPr>
          <w:noProof/>
          <w:lang w:eastAsia="zh-CN"/>
        </w:rPr>
        <w:drawing>
          <wp:inline distT="0" distB="0" distL="0" distR="0" wp14:anchorId="1A31A522" wp14:editId="7D34FAD2">
            <wp:extent cx="5980049" cy="1364756"/>
            <wp:effectExtent l="0" t="0" r="0" b="69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G.8271.1-Y.1366.1(13)_FIII.2.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980049" cy="1364756"/>
                    </a:xfrm>
                    <a:prstGeom prst="rect">
                      <a:avLst/>
                    </a:prstGeom>
                  </pic:spPr>
                </pic:pic>
              </a:graphicData>
            </a:graphic>
          </wp:inline>
        </w:drawing>
      </w:r>
    </w:p>
    <w:p w14:paraId="7BBCF18E" w14:textId="141843EE" w:rsidR="00C12522" w:rsidRPr="005D6D5C" w:rsidRDefault="00C12522" w:rsidP="004D7C41">
      <w:pPr>
        <w:pStyle w:val="FigureNoTitle"/>
      </w:pPr>
      <w:r w:rsidRPr="005D6D5C">
        <w:t xml:space="preserve">Figure III.2 </w:t>
      </w:r>
      <w:r w:rsidR="004D7C41" w:rsidRPr="005D6D5C">
        <w:t>–</w:t>
      </w:r>
      <w:r w:rsidRPr="005D6D5C">
        <w:t xml:space="preserve"> Deployment case 1 </w:t>
      </w:r>
      <w:r w:rsidR="00F573B4" w:rsidRPr="005D6D5C">
        <w:t>n</w:t>
      </w:r>
      <w:r w:rsidRPr="005D6D5C">
        <w:t xml:space="preserve">etwork </w:t>
      </w:r>
      <w:r w:rsidR="00F573B4" w:rsidRPr="005D6D5C">
        <w:t>l</w:t>
      </w:r>
      <w:r w:rsidRPr="005D6D5C">
        <w:t>imits measurement, option b</w:t>
      </w:r>
      <w:r w:rsidR="00615404" w:rsidRPr="005D6D5C">
        <w:t>)</w:t>
      </w:r>
    </w:p>
    <w:p w14:paraId="1A8BD0BF" w14:textId="7C8211F8" w:rsidR="00C12522" w:rsidRPr="005D6D5C" w:rsidRDefault="00C12522" w:rsidP="00615404">
      <w:pPr>
        <w:pStyle w:val="enumlev1"/>
      </w:pPr>
      <w:r w:rsidRPr="005D6D5C">
        <w:rPr>
          <w:bCs/>
        </w:rPr>
        <w:t>c</w:t>
      </w:r>
      <w:r w:rsidR="00615404" w:rsidRPr="005D6D5C">
        <w:rPr>
          <w:bCs/>
        </w:rPr>
        <w:t>)</w:t>
      </w:r>
      <w:r w:rsidRPr="005D6D5C">
        <w:rPr>
          <w:b/>
        </w:rPr>
        <w:tab/>
      </w:r>
      <w:r w:rsidRPr="005D6D5C">
        <w:t>From the two-way PTP flow via an active measurement probe (e.g.</w:t>
      </w:r>
      <w:r w:rsidR="004469DE" w:rsidRPr="005D6D5C">
        <w:t>,</w:t>
      </w:r>
      <w:r w:rsidRPr="005D6D5C">
        <w:t xml:space="preserve"> prior to the start of the service, or connecting the active monitor to a dedicated port of the T-BC). The</w:t>
      </w:r>
      <w:r w:rsidR="00615404" w:rsidRPr="005D6D5C">
        <w:t> </w:t>
      </w:r>
      <w:r w:rsidRPr="005D6D5C">
        <w:t xml:space="preserve">measurement is performed using the full set of the PTP messages exchanged between the test equipment and the T-BC. </w:t>
      </w:r>
    </w:p>
    <w:p w14:paraId="00D3E21E" w14:textId="590B363A" w:rsidR="00C12522" w:rsidRPr="005D6D5C" w:rsidRDefault="00C12522" w:rsidP="004D7C41">
      <w:pPr>
        <w:pStyle w:val="enumlev1"/>
      </w:pPr>
      <w:r w:rsidRPr="005D6D5C">
        <w:rPr>
          <w:b/>
        </w:rPr>
        <w:tab/>
      </w:r>
      <w:r w:rsidRPr="005D6D5C">
        <w:t>In particular, the monitor establishes the time-of- arrival of the Sync message</w:t>
      </w:r>
      <w:r w:rsidR="000F288F" w:rsidRPr="005D6D5C">
        <w:t xml:space="preserve"> </w:t>
      </w:r>
      <w:r w:rsidRPr="005D6D5C">
        <w:t>as T2 and reads the time-of-departure of the Sync message from the master</w:t>
      </w:r>
      <w:r w:rsidR="00F3499B" w:rsidRPr="005D6D5C">
        <w:t xml:space="preserve"> </w:t>
      </w:r>
      <w:r w:rsidRPr="005D6D5C">
        <w:t>port as T1. It also establishes the time-of- departure of the Delay_Request message from the PTP Monitor as T3 and reads the time-of-arrival of the Delay_Request message at the master</w:t>
      </w:r>
      <w:r w:rsidR="00F3499B" w:rsidRPr="005D6D5C">
        <w:t xml:space="preserve"> </w:t>
      </w:r>
      <w:r w:rsidRPr="005D6D5C">
        <w:t>port from the Delay_Response message as T4. Assuming that the Sync message and Delay_Request message packet rates are the same and that the Sync message and Delay_request message are close together in time, an estimate of the time error at the port of the T-BC can be computed as</w:t>
      </w:r>
      <w:r w:rsidR="00615404" w:rsidRPr="005D6D5C">
        <w:t>:</w:t>
      </w:r>
    </w:p>
    <w:p w14:paraId="5B964B40" w14:textId="77777777" w:rsidR="00C12522" w:rsidRPr="005D6D5C" w:rsidRDefault="00C12522" w:rsidP="007030AE">
      <w:pPr>
        <w:pStyle w:val="Equation"/>
      </w:pPr>
      <w:r w:rsidRPr="005D6D5C">
        <w:tab/>
      </w:r>
      <w:r w:rsidR="004D7C41" w:rsidRPr="005D6D5C">
        <w:tab/>
      </w:r>
      <w:r w:rsidRPr="005D6D5C">
        <w:rPr>
          <w:i/>
          <w:iCs/>
        </w:rPr>
        <w:t>T</w:t>
      </w:r>
      <w:r w:rsidRPr="005D6D5C">
        <w:rPr>
          <w:i/>
          <w:iCs/>
          <w:vertAlign w:val="subscript"/>
        </w:rPr>
        <w:t>combined_error</w:t>
      </w:r>
      <w:r w:rsidRPr="005D6D5C">
        <w:t xml:space="preserve"> ≈ (T2 – T1 – T4 + T3)/2</w:t>
      </w:r>
    </w:p>
    <w:p w14:paraId="2FD1B27D" w14:textId="77777777" w:rsidR="00C12522" w:rsidRPr="005D6D5C" w:rsidRDefault="00C12522" w:rsidP="004D7C41">
      <w:pPr>
        <w:pStyle w:val="enumlev1"/>
      </w:pPr>
      <w:r w:rsidRPr="005D6D5C">
        <w:tab/>
        <w:t>The case where the forward and reverse packet rates are different, or require interpolation, is for further study.</w:t>
      </w:r>
    </w:p>
    <w:p w14:paraId="1AB93B5B" w14:textId="646C63F9" w:rsidR="00C12522" w:rsidRPr="005D6D5C" w:rsidRDefault="00C12522" w:rsidP="00C12522">
      <w:pPr>
        <w:pStyle w:val="enumlev1"/>
      </w:pPr>
      <w:r w:rsidRPr="005D6D5C">
        <w:lastRenderedPageBreak/>
        <w:tab/>
        <w:t xml:space="preserve">Additional information regarding measurement of the master port time-stamp error and time-transfer error is provided in </w:t>
      </w:r>
      <w:r w:rsidR="00664413" w:rsidRPr="005D6D5C">
        <w:t xml:space="preserve">[ITU-T </w:t>
      </w:r>
      <w:r w:rsidRPr="005D6D5C">
        <w:t>G.8273</w:t>
      </w:r>
      <w:r w:rsidR="00664413" w:rsidRPr="005D6D5C">
        <w:t>]</w:t>
      </w:r>
      <w:r w:rsidRPr="005D6D5C">
        <w:t xml:space="preserve"> Annex A.</w:t>
      </w:r>
    </w:p>
    <w:p w14:paraId="4F26D2A5" w14:textId="0570DD94" w:rsidR="00C12522" w:rsidRPr="005D6D5C" w:rsidRDefault="00C12522" w:rsidP="00C12522">
      <w:pPr>
        <w:pStyle w:val="enumlev1"/>
      </w:pPr>
      <w:r w:rsidRPr="005D6D5C">
        <w:tab/>
        <w:t xml:space="preserve">Assuming all ports of the T-BC behave similarly, the effective time error of the T-BC, </w:t>
      </w:r>
      <w:r w:rsidRPr="005D6D5C">
        <w:rPr>
          <w:i/>
        </w:rPr>
        <w:t>T</w:t>
      </w:r>
      <w:r w:rsidRPr="005D6D5C">
        <w:rPr>
          <w:i/>
          <w:vertAlign w:val="subscript"/>
        </w:rPr>
        <w:t>err</w:t>
      </w:r>
      <w:r w:rsidRPr="005D6D5C">
        <w:rPr>
          <w:i/>
        </w:rPr>
        <w:t>(t)</w:t>
      </w:r>
      <w:r w:rsidRPr="005D6D5C">
        <w:t xml:space="preserve"> (either the forward time-stamp error, reverse time-stamp error or combined error) may be used to estimate the relevant metrics, such as the constant time error as described in </w:t>
      </w:r>
      <w:r w:rsidR="00F3499B" w:rsidRPr="005D6D5C">
        <w:t xml:space="preserve">[ITU-T </w:t>
      </w:r>
      <w:r w:rsidRPr="005D6D5C">
        <w:t>G.8260</w:t>
      </w:r>
      <w:r w:rsidR="00F3499B" w:rsidRPr="005D6D5C">
        <w:t>]</w:t>
      </w:r>
      <w:r w:rsidRPr="005D6D5C">
        <w:t>.</w:t>
      </w:r>
    </w:p>
    <w:p w14:paraId="1F6BF3D0" w14:textId="77777777" w:rsidR="004D7C41" w:rsidRPr="005D6D5C" w:rsidRDefault="00C12522" w:rsidP="004D7C41">
      <w:pPr>
        <w:pStyle w:val="enumlev1"/>
        <w:rPr>
          <w:noProof/>
          <w:lang w:eastAsia="ja-JP"/>
        </w:rPr>
      </w:pPr>
      <w:r w:rsidRPr="005D6D5C">
        <w:tab/>
        <w:t>This approach is described in Figure III.3.</w:t>
      </w:r>
      <w:r w:rsidRPr="005D6D5C">
        <w:rPr>
          <w:noProof/>
          <w:lang w:eastAsia="ja-JP"/>
        </w:rPr>
        <w:t xml:space="preserve"> </w:t>
      </w:r>
    </w:p>
    <w:p w14:paraId="0B752D4F" w14:textId="1E2C302F" w:rsidR="00C12522" w:rsidRPr="005D6D5C" w:rsidRDefault="00C12522" w:rsidP="004D7C41">
      <w:pPr>
        <w:pStyle w:val="Figure"/>
      </w:pPr>
    </w:p>
    <w:p w14:paraId="04749D60" w14:textId="08C62666" w:rsidR="006E0922" w:rsidRPr="005D6D5C" w:rsidRDefault="006E0922" w:rsidP="006E0922">
      <w:pPr>
        <w:pStyle w:val="Figure"/>
      </w:pPr>
      <w:r w:rsidRPr="005D6D5C">
        <w:rPr>
          <w:noProof/>
          <w:lang w:eastAsia="zh-CN"/>
        </w:rPr>
        <w:drawing>
          <wp:inline distT="0" distB="0" distL="0" distR="0" wp14:anchorId="34BBC536" wp14:editId="3A85A488">
            <wp:extent cx="5980176" cy="135262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8271.1-Y.1366.1(13)_FIII.3.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980176" cy="1352620"/>
                    </a:xfrm>
                    <a:prstGeom prst="rect">
                      <a:avLst/>
                    </a:prstGeom>
                  </pic:spPr>
                </pic:pic>
              </a:graphicData>
            </a:graphic>
          </wp:inline>
        </w:drawing>
      </w:r>
    </w:p>
    <w:p w14:paraId="2957F2C3" w14:textId="0BF626B5" w:rsidR="00C12522" w:rsidRPr="005D6D5C" w:rsidRDefault="00C12522" w:rsidP="004D7C41">
      <w:pPr>
        <w:pStyle w:val="FigureNoTitle"/>
      </w:pPr>
      <w:r w:rsidRPr="005D6D5C">
        <w:t xml:space="preserve">Figure III.3 </w:t>
      </w:r>
      <w:r w:rsidR="004D7C41" w:rsidRPr="005D6D5C">
        <w:t>–</w:t>
      </w:r>
      <w:r w:rsidRPr="005D6D5C">
        <w:t xml:space="preserve"> Deployment case 1 </w:t>
      </w:r>
      <w:r w:rsidR="00F573B4" w:rsidRPr="005D6D5C">
        <w:t>n</w:t>
      </w:r>
      <w:r w:rsidRPr="005D6D5C">
        <w:t xml:space="preserve">etwork </w:t>
      </w:r>
      <w:r w:rsidR="00F573B4" w:rsidRPr="005D6D5C">
        <w:t>l</w:t>
      </w:r>
      <w:r w:rsidRPr="005D6D5C">
        <w:t>imits measurement, option c</w:t>
      </w:r>
      <w:r w:rsidR="00615404" w:rsidRPr="005D6D5C">
        <w:t>)</w:t>
      </w:r>
    </w:p>
    <w:p w14:paraId="2E08EC1F" w14:textId="77777777" w:rsidR="00C12522" w:rsidRPr="005D6D5C" w:rsidRDefault="00C12522" w:rsidP="000F0669">
      <w:pPr>
        <w:pStyle w:val="Normalaftertitle"/>
      </w:pPr>
      <w:r w:rsidRPr="005D6D5C">
        <w:t>In all cases the measurement is performed with respect to a PRTC.</w:t>
      </w:r>
    </w:p>
    <w:p w14:paraId="27572D77" w14:textId="77777777" w:rsidR="00C12522" w:rsidRPr="005D6D5C" w:rsidRDefault="00C12522" w:rsidP="00D968AA"/>
    <w:p w14:paraId="5677FDA7" w14:textId="77777777" w:rsidR="00615404" w:rsidRPr="005D6D5C" w:rsidRDefault="00615404">
      <w:pPr>
        <w:tabs>
          <w:tab w:val="clear" w:pos="794"/>
          <w:tab w:val="clear" w:pos="1191"/>
          <w:tab w:val="clear" w:pos="1588"/>
          <w:tab w:val="clear" w:pos="1985"/>
        </w:tabs>
        <w:overflowPunct/>
        <w:autoSpaceDE/>
        <w:autoSpaceDN/>
        <w:adjustRightInd/>
        <w:spacing w:before="0"/>
        <w:jc w:val="left"/>
        <w:textAlignment w:val="auto"/>
        <w:rPr>
          <w:b/>
          <w:sz w:val="28"/>
        </w:rPr>
      </w:pPr>
      <w:bookmarkStart w:id="93" w:name="_Toc380151408"/>
      <w:r w:rsidRPr="005D6D5C">
        <w:br w:type="page"/>
      </w:r>
    </w:p>
    <w:p w14:paraId="544ADE30" w14:textId="77777777" w:rsidR="00C12522" w:rsidRPr="005D6D5C" w:rsidRDefault="00C12522" w:rsidP="004D7C41">
      <w:pPr>
        <w:pStyle w:val="AppendixNoTitle"/>
      </w:pPr>
      <w:bookmarkStart w:id="94" w:name="_Toc380161371"/>
      <w:bookmarkStart w:id="95" w:name="_Toc402166314"/>
      <w:bookmarkStart w:id="96" w:name="_Toc414369070"/>
      <w:r w:rsidRPr="005D6D5C">
        <w:lastRenderedPageBreak/>
        <w:t>Appendix IV</w:t>
      </w:r>
      <w:r w:rsidRPr="005D6D5C">
        <w:br/>
      </w:r>
      <w:r w:rsidRPr="005D6D5C">
        <w:br/>
        <w:t>Constant and dynamic time error and error accumulation</w:t>
      </w:r>
      <w:bookmarkEnd w:id="93"/>
      <w:bookmarkEnd w:id="94"/>
      <w:bookmarkEnd w:id="95"/>
      <w:bookmarkEnd w:id="96"/>
    </w:p>
    <w:p w14:paraId="573AAE34" w14:textId="77777777" w:rsidR="00C12522" w:rsidRPr="005D6D5C" w:rsidRDefault="00C12522" w:rsidP="004D7C41">
      <w:pPr>
        <w:jc w:val="center"/>
      </w:pPr>
      <w:r w:rsidRPr="005D6D5C">
        <w:t>(This appendix does not form an integral part of this Recommendation</w:t>
      </w:r>
      <w:r w:rsidR="004D7C41" w:rsidRPr="005D6D5C">
        <w:t>.</w:t>
      </w:r>
      <w:r w:rsidRPr="005D6D5C">
        <w:t>)</w:t>
      </w:r>
    </w:p>
    <w:p w14:paraId="0139E7C5" w14:textId="77777777" w:rsidR="00C12522" w:rsidRPr="005D6D5C" w:rsidRDefault="004D7C41" w:rsidP="004D7C41">
      <w:pPr>
        <w:pStyle w:val="Heading2"/>
      </w:pPr>
      <w:bookmarkStart w:id="97" w:name="_Toc380151409"/>
      <w:bookmarkStart w:id="98" w:name="_Toc380161372"/>
      <w:bookmarkStart w:id="99" w:name="_Toc402166315"/>
      <w:bookmarkStart w:id="100" w:name="_Toc414369071"/>
      <w:r w:rsidRPr="005D6D5C">
        <w:t>IV.1</w:t>
      </w:r>
      <w:r w:rsidR="00C12522" w:rsidRPr="005D6D5C">
        <w:tab/>
        <w:t>Introduction</w:t>
      </w:r>
      <w:bookmarkEnd w:id="97"/>
      <w:bookmarkEnd w:id="98"/>
      <w:bookmarkEnd w:id="99"/>
      <w:bookmarkEnd w:id="100"/>
    </w:p>
    <w:p w14:paraId="257D331B" w14:textId="491105B1" w:rsidR="00C12522" w:rsidRPr="005D6D5C" w:rsidRDefault="00C12522" w:rsidP="00F17C35">
      <w:r w:rsidRPr="005D6D5C">
        <w:t>Network limits for time error are expressed in terms of maximum absolute time error.</w:t>
      </w:r>
      <w:r w:rsidR="000F288F" w:rsidRPr="005D6D5C">
        <w:t xml:space="preserve"> </w:t>
      </w:r>
      <w:r w:rsidRPr="005D6D5C">
        <w:t>That is, if time error measurement data is the sequence</w:t>
      </w:r>
      <w:r w:rsidR="005D373A" w:rsidRPr="005D6D5C">
        <w:t>,</w:t>
      </w:r>
      <w:r w:rsidRPr="005D6D5C">
        <w:t xml:space="preserve"> {</w:t>
      </w:r>
      <w:r w:rsidRPr="005D6D5C">
        <w:rPr>
          <w:i/>
        </w:rPr>
        <w:t>x</w:t>
      </w:r>
      <w:r w:rsidR="00F17C35" w:rsidRPr="005D6D5C">
        <w:rPr>
          <w:iCs/>
        </w:rPr>
        <w:t>(</w:t>
      </w:r>
      <w:r w:rsidR="00F17C35" w:rsidRPr="005D6D5C">
        <w:rPr>
          <w:i/>
        </w:rPr>
        <w:t>nτ</w:t>
      </w:r>
      <w:r w:rsidR="00F17C35" w:rsidRPr="005D6D5C">
        <w:rPr>
          <w:iCs/>
          <w:vertAlign w:val="subscript"/>
        </w:rPr>
        <w:t>0</w:t>
      </w:r>
      <w:r w:rsidR="00F17C35" w:rsidRPr="005D6D5C">
        <w:rPr>
          <w:iCs/>
        </w:rPr>
        <w:t>)</w:t>
      </w:r>
      <w:r w:rsidRPr="005D6D5C">
        <w:t>}, the maximum absolute time error is</w:t>
      </w:r>
    </w:p>
    <w:p w14:paraId="4F1E51AD" w14:textId="77777777" w:rsidR="00C12522" w:rsidRPr="005D6D5C" w:rsidRDefault="00F17C35" w:rsidP="00F17C35">
      <w:pPr>
        <w:pStyle w:val="Equation"/>
      </w:pPr>
      <w:r w:rsidRPr="005D6D5C">
        <w:tab/>
      </w:r>
      <w:r w:rsidRPr="005D6D5C">
        <w:tab/>
      </w:r>
      <m:oMath>
        <m:func>
          <m:funcPr>
            <m:ctrlPr>
              <w:rPr>
                <w:rFonts w:ascii="Cambria Math" w:hAnsi="Cambria Math"/>
              </w:rPr>
            </m:ctrlPr>
          </m:funcPr>
          <m:fName>
            <m:r>
              <m:rPr>
                <m:sty m:val="p"/>
              </m:rPr>
              <w:rPr>
                <w:rFonts w:ascii="Cambria Math" w:hAnsi="Cambria Math"/>
              </w:rPr>
              <m:t>max</m:t>
            </m:r>
          </m:fName>
          <m:e>
            <m:d>
              <m:dPr>
                <m:begChr m:val="|"/>
                <m:endChr m:val="|"/>
                <m:ctrlPr>
                  <w:rPr>
                    <w:rFonts w:ascii="Cambria Math" w:hAnsi="Cambria Math"/>
                  </w:rPr>
                </m:ctrlPr>
              </m:dPr>
              <m:e>
                <m:r>
                  <w:rPr>
                    <w:rFonts w:ascii="Cambria Math" w:hAnsi="Cambria Math"/>
                  </w:rPr>
                  <m:t>TE</m:t>
                </m:r>
              </m:e>
            </m:d>
          </m:e>
        </m:func>
        <m:r>
          <m:rPr>
            <m:sty m:val="p"/>
          </m:rPr>
          <w:rPr>
            <w:rFonts w:ascii="Cambria Math" w:hAnsi="Cambria Math"/>
          </w:rPr>
          <m:t xml:space="preserve">= </m:t>
        </m:r>
        <m:func>
          <m:funcPr>
            <m:ctrlPr>
              <w:rPr>
                <w:rFonts w:ascii="Cambria Math" w:hAnsi="Cambria Math"/>
              </w:rPr>
            </m:ctrlPr>
          </m:funcPr>
          <m:fName>
            <m:limLow>
              <m:limLowPr>
                <m:ctrlPr>
                  <w:rPr>
                    <w:rFonts w:ascii="Cambria Math" w:hAnsi="Cambria Math"/>
                  </w:rPr>
                </m:ctrlPr>
              </m:limLowPr>
              <m:e>
                <m:r>
                  <m:rPr>
                    <m:sty m:val="p"/>
                  </m:rPr>
                  <w:rPr>
                    <w:rFonts w:ascii="Cambria Math" w:hAnsi="Cambria Math"/>
                  </w:rPr>
                  <m:t>max</m:t>
                </m:r>
              </m:e>
              <m:lim>
                <m:r>
                  <w:rPr>
                    <w:rFonts w:ascii="Cambria Math" w:hAnsi="Cambria Math"/>
                  </w:rPr>
                  <m:t>n</m:t>
                </m:r>
              </m:lim>
            </m:limLow>
          </m:fName>
          <m:e>
            <m:r>
              <m:rPr>
                <m:sty m:val="p"/>
              </m:rPr>
              <w:rPr>
                <w:rFonts w:ascii="Cambria Math" w:hAnsi="Cambria Math"/>
              </w:rPr>
              <m:t>|</m:t>
            </m:r>
            <m:r>
              <w:rPr>
                <w:rFonts w:ascii="Cambria Math" w:hAnsi="Cambria Math"/>
              </w:rPr>
              <m:t>x</m:t>
            </m:r>
            <m:r>
              <m:rPr>
                <m:sty m:val="p"/>
              </m:rPr>
              <w:rPr>
                <w:rFonts w:ascii="Cambria Math" w:hAnsi="Cambria Math"/>
              </w:rPr>
              <m:t>(</m:t>
            </m:r>
            <m:r>
              <w:rPr>
                <w:rFonts w:ascii="Cambria Math" w:hAnsi="Cambria Math"/>
              </w:rPr>
              <m:t>n</m:t>
            </m:r>
            <m:sSub>
              <m:sSubPr>
                <m:ctrlPr>
                  <w:rPr>
                    <w:rFonts w:ascii="Cambria Math" w:hAnsi="Cambria Math"/>
                  </w:rPr>
                </m:ctrlPr>
              </m:sSubPr>
              <m:e>
                <m:r>
                  <w:rPr>
                    <w:rFonts w:ascii="Cambria Math" w:hAnsi="Cambria Math"/>
                  </w:rPr>
                  <m:t>τ</m:t>
                </m:r>
              </m:e>
              <m:sub>
                <m:r>
                  <m:rPr>
                    <m:sty m:val="p"/>
                  </m:rPr>
                  <w:rPr>
                    <w:rFonts w:ascii="Cambria Math" w:hAnsi="Cambria Math"/>
                  </w:rPr>
                  <m:t>0</m:t>
                </m:r>
              </m:sub>
            </m:sSub>
          </m:e>
        </m:func>
        <m:r>
          <m:rPr>
            <m:sty m:val="p"/>
          </m:rPr>
          <w:rPr>
            <w:rFonts w:ascii="Cambria Math" w:hAnsi="Cambria Math"/>
          </w:rPr>
          <m:t>)|</m:t>
        </m:r>
      </m:oMath>
      <w:r w:rsidRPr="005D6D5C">
        <w:tab/>
      </w:r>
      <w:r w:rsidR="00C12522" w:rsidRPr="005D6D5C">
        <w:t>(IV-1)</w:t>
      </w:r>
    </w:p>
    <w:p w14:paraId="59302809" w14:textId="77777777" w:rsidR="00C12522" w:rsidRPr="005D6D5C" w:rsidRDefault="00C12522" w:rsidP="00F17C35">
      <w:r w:rsidRPr="005D6D5C">
        <w:t xml:space="preserve">It may be advantageous to consider the time error in terms of </w:t>
      </w:r>
      <w:r w:rsidR="0062025F" w:rsidRPr="005D6D5C">
        <w:t>"</w:t>
      </w:r>
      <w:r w:rsidRPr="005D6D5C">
        <w:t>time-wander</w:t>
      </w:r>
      <w:r w:rsidR="0062025F" w:rsidRPr="005D6D5C">
        <w:t>"</w:t>
      </w:r>
      <w:r w:rsidRPr="005D6D5C">
        <w:t xml:space="preserve"> and </w:t>
      </w:r>
      <w:r w:rsidR="0062025F" w:rsidRPr="005D6D5C">
        <w:t>"</w:t>
      </w:r>
      <w:r w:rsidRPr="005D6D5C">
        <w:t>time-jitter</w:t>
      </w:r>
      <w:r w:rsidR="0062025F" w:rsidRPr="005D6D5C">
        <w:t>"</w:t>
      </w:r>
      <w:r w:rsidRPr="005D6D5C">
        <w:t>, representing the lower and higher frequency components of the time error.</w:t>
      </w:r>
      <w:r w:rsidR="000F288F" w:rsidRPr="005D6D5C">
        <w:t xml:space="preserve"> </w:t>
      </w:r>
      <w:r w:rsidRPr="005D6D5C">
        <w:t>Denoting by {</w:t>
      </w:r>
      <w:r w:rsidRPr="005D6D5C">
        <w:rPr>
          <w:i/>
        </w:rPr>
        <w:t>y</w:t>
      </w:r>
      <w:r w:rsidR="00F17C35" w:rsidRPr="005D6D5C">
        <w:rPr>
          <w:iCs/>
        </w:rPr>
        <w:t>(</w:t>
      </w:r>
      <w:r w:rsidR="00F17C35" w:rsidRPr="005D6D5C">
        <w:rPr>
          <w:i/>
        </w:rPr>
        <w:t>nτ</w:t>
      </w:r>
      <w:r w:rsidR="00F17C35" w:rsidRPr="005D6D5C">
        <w:rPr>
          <w:iCs/>
          <w:vertAlign w:val="subscript"/>
        </w:rPr>
        <w:t>0</w:t>
      </w:r>
      <w:r w:rsidR="00F17C35" w:rsidRPr="005D6D5C">
        <w:rPr>
          <w:iCs/>
        </w:rPr>
        <w:t>)</w:t>
      </w:r>
      <w:r w:rsidRPr="005D6D5C">
        <w:t>} the low-pass-filtered version of {</w:t>
      </w:r>
      <w:r w:rsidRPr="005D6D5C">
        <w:rPr>
          <w:i/>
        </w:rPr>
        <w:t>x</w:t>
      </w:r>
      <w:r w:rsidR="00F17C35" w:rsidRPr="005D6D5C">
        <w:rPr>
          <w:iCs/>
        </w:rPr>
        <w:t>(</w:t>
      </w:r>
      <w:r w:rsidR="00F17C35" w:rsidRPr="005D6D5C">
        <w:rPr>
          <w:i/>
        </w:rPr>
        <w:t>nτ</w:t>
      </w:r>
      <w:r w:rsidR="00F17C35" w:rsidRPr="005D6D5C">
        <w:rPr>
          <w:iCs/>
          <w:vertAlign w:val="subscript"/>
        </w:rPr>
        <w:t>0</w:t>
      </w:r>
      <w:r w:rsidR="00F17C35" w:rsidRPr="005D6D5C">
        <w:rPr>
          <w:iCs/>
        </w:rPr>
        <w:t>)</w:t>
      </w:r>
      <w:r w:rsidRPr="005D6D5C">
        <w:t>}, the maximum absolute time-wander is given by</w:t>
      </w:r>
    </w:p>
    <w:p w14:paraId="277CBCAF" w14:textId="77777777" w:rsidR="00C12522" w:rsidRPr="005D6D5C" w:rsidRDefault="00F17C35" w:rsidP="00F17C35">
      <w:pPr>
        <w:pStyle w:val="Equation"/>
      </w:pPr>
      <w:r w:rsidRPr="005D6D5C">
        <w:tab/>
      </w:r>
      <w:r w:rsidRPr="005D6D5C">
        <w:tab/>
      </w:r>
      <m:oMath>
        <m:func>
          <m:funcPr>
            <m:ctrlPr>
              <w:rPr>
                <w:rFonts w:ascii="Cambria Math" w:hAnsi="Cambria Math"/>
              </w:rPr>
            </m:ctrlPr>
          </m:funcPr>
          <m:fName>
            <m:r>
              <m:rPr>
                <m:sty m:val="p"/>
              </m:rPr>
              <w:rPr>
                <w:rFonts w:ascii="Cambria Math" w:hAnsi="Cambria Math"/>
              </w:rPr>
              <m:t>max</m:t>
            </m:r>
          </m:fName>
          <m:e>
            <m:d>
              <m:dPr>
                <m:begChr m:val="|"/>
                <m:endChr m:val="|"/>
                <m:ctrlPr>
                  <w:rPr>
                    <w:rFonts w:ascii="Cambria Math" w:hAnsi="Cambria Math"/>
                  </w:rPr>
                </m:ctrlPr>
              </m:dPr>
              <m:e>
                <m:r>
                  <w:rPr>
                    <w:rFonts w:ascii="Cambria Math" w:hAnsi="Cambria Math"/>
                  </w:rPr>
                  <m:t>T</m:t>
                </m:r>
                <m:sSub>
                  <m:sSubPr>
                    <m:ctrlPr>
                      <w:rPr>
                        <w:rFonts w:ascii="Cambria Math" w:hAnsi="Cambria Math"/>
                        <w:i/>
                        <w:iCs/>
                      </w:rPr>
                    </m:ctrlPr>
                  </m:sSubPr>
                  <m:e>
                    <m:r>
                      <w:rPr>
                        <w:rFonts w:ascii="Cambria Math" w:hAnsi="Cambria Math"/>
                      </w:rPr>
                      <m:t>E</m:t>
                    </m:r>
                  </m:e>
                  <m:sub>
                    <m:r>
                      <w:rPr>
                        <w:rFonts w:ascii="Cambria Math" w:hAnsi="Cambria Math"/>
                      </w:rPr>
                      <m:t>W</m:t>
                    </m:r>
                  </m:sub>
                </m:sSub>
              </m:e>
            </m:d>
          </m:e>
        </m:func>
        <m:r>
          <m:rPr>
            <m:sty m:val="p"/>
          </m:rPr>
          <w:rPr>
            <w:rFonts w:ascii="Cambria Math" w:hAnsi="Cambria Math"/>
          </w:rPr>
          <m:t xml:space="preserve">= </m:t>
        </m:r>
        <m:func>
          <m:funcPr>
            <m:ctrlPr>
              <w:rPr>
                <w:rFonts w:ascii="Cambria Math" w:hAnsi="Cambria Math"/>
              </w:rPr>
            </m:ctrlPr>
          </m:funcPr>
          <m:fName>
            <m:limLow>
              <m:limLowPr>
                <m:ctrlPr>
                  <w:rPr>
                    <w:rFonts w:ascii="Cambria Math" w:hAnsi="Cambria Math"/>
                  </w:rPr>
                </m:ctrlPr>
              </m:limLowPr>
              <m:e>
                <m:r>
                  <m:rPr>
                    <m:sty m:val="p"/>
                  </m:rPr>
                  <w:rPr>
                    <w:rFonts w:ascii="Cambria Math" w:hAnsi="Cambria Math"/>
                  </w:rPr>
                  <m:t>max</m:t>
                </m:r>
              </m:e>
              <m:lim>
                <m:r>
                  <w:rPr>
                    <w:rFonts w:ascii="Cambria Math" w:hAnsi="Cambria Math"/>
                  </w:rPr>
                  <m:t>n</m:t>
                </m:r>
              </m:lim>
            </m:limLow>
          </m:fName>
          <m:e>
            <m:r>
              <m:rPr>
                <m:sty m:val="p"/>
              </m:rPr>
              <w:rPr>
                <w:rFonts w:ascii="Cambria Math" w:hAnsi="Cambria Math"/>
              </w:rPr>
              <m:t>|</m:t>
            </m:r>
            <m:r>
              <w:rPr>
                <w:rFonts w:ascii="Cambria Math" w:hAnsi="Cambria Math"/>
              </w:rPr>
              <m:t>y</m:t>
            </m:r>
            <m:r>
              <m:rPr>
                <m:sty m:val="p"/>
              </m:rPr>
              <w:rPr>
                <w:rFonts w:ascii="Cambria Math" w:hAnsi="Cambria Math"/>
              </w:rPr>
              <m:t>(</m:t>
            </m:r>
            <m:r>
              <w:rPr>
                <w:rFonts w:ascii="Cambria Math" w:hAnsi="Cambria Math"/>
              </w:rPr>
              <m:t>n</m:t>
            </m:r>
            <m:sSub>
              <m:sSubPr>
                <m:ctrlPr>
                  <w:rPr>
                    <w:rFonts w:ascii="Cambria Math" w:hAnsi="Cambria Math"/>
                  </w:rPr>
                </m:ctrlPr>
              </m:sSubPr>
              <m:e>
                <m:r>
                  <w:rPr>
                    <w:rFonts w:ascii="Cambria Math" w:hAnsi="Cambria Math"/>
                  </w:rPr>
                  <m:t>τ</m:t>
                </m:r>
              </m:e>
              <m:sub>
                <m:r>
                  <m:rPr>
                    <m:sty m:val="p"/>
                  </m:rPr>
                  <w:rPr>
                    <w:rFonts w:ascii="Cambria Math" w:hAnsi="Cambria Math"/>
                  </w:rPr>
                  <m:t>0</m:t>
                </m:r>
              </m:sub>
            </m:sSub>
          </m:e>
        </m:func>
        <m:r>
          <m:rPr>
            <m:sty m:val="p"/>
          </m:rPr>
          <w:rPr>
            <w:rFonts w:ascii="Cambria Math" w:hAnsi="Cambria Math"/>
          </w:rPr>
          <m:t>)|</m:t>
        </m:r>
      </m:oMath>
      <w:r w:rsidRPr="005D6D5C">
        <w:tab/>
      </w:r>
      <w:r w:rsidR="00C12522" w:rsidRPr="005D6D5C">
        <w:fldChar w:fldCharType="begin"/>
      </w:r>
      <w:r w:rsidR="00C12522" w:rsidRPr="005D6D5C">
        <w:instrText xml:space="preserve"> QUOTE </w:instrText>
      </w:r>
      <m:oMath>
        <m:r>
          <m:rPr>
            <m:sty m:val="p"/>
          </m:rPr>
          <w:rPr>
            <w:rFonts w:ascii="Cambria Math" w:hAnsi="Cambria Math"/>
          </w:rPr>
          <m:t>max</m:t>
        </m:r>
        <m:d>
          <m:dPr>
            <m:begChr m:val="|"/>
            <m:endChr m:val="|"/>
            <m:ctrlPr>
              <w:rPr>
                <w:rFonts w:ascii="Cambria Math" w:hAnsi="Cambria Math"/>
                <w:szCs w:val="24"/>
              </w:rPr>
            </m:ctrlPr>
          </m:dPr>
          <m:e>
            <m:sSub>
              <m:sSubPr>
                <m:ctrlPr>
                  <w:rPr>
                    <w:rFonts w:ascii="Cambria Math" w:hAnsi="Cambria Math"/>
                    <w:szCs w:val="24"/>
                  </w:rPr>
                </m:ctrlPr>
              </m:sSubPr>
              <m:e>
                <m:r>
                  <m:rPr>
                    <m:sty m:val="p"/>
                  </m:rPr>
                  <w:rPr>
                    <w:rFonts w:ascii="Cambria Math" w:hAnsi="Cambria Math"/>
                  </w:rPr>
                  <m:t>TE</m:t>
                </m:r>
              </m:e>
              <m:sub>
                <m:r>
                  <m:rPr>
                    <m:sty m:val="p"/>
                  </m:rPr>
                  <w:rPr>
                    <w:rFonts w:ascii="Cambria Math" w:hAnsi="Cambria Math"/>
                  </w:rPr>
                  <m:t>W</m:t>
                </m:r>
              </m:sub>
            </m:sSub>
          </m:e>
        </m:d>
        <m:r>
          <m:rPr>
            <m:sty m:val="p"/>
          </m:rPr>
          <w:rPr>
            <w:rFonts w:ascii="Cambria Math" w:hAnsi="Cambria Math"/>
          </w:rPr>
          <m:t>=</m:t>
        </m:r>
        <m:func>
          <m:funcPr>
            <m:ctrlPr>
              <w:rPr>
                <w:rFonts w:ascii="Cambria Math" w:hAnsi="Cambria Math"/>
                <w:i/>
                <w:szCs w:val="24"/>
              </w:rPr>
            </m:ctrlPr>
          </m:funcPr>
          <m:fName>
            <m:limLow>
              <m:limLowPr>
                <m:ctrlPr>
                  <w:rPr>
                    <w:rFonts w:ascii="Cambria Math" w:hAnsi="Cambria Math"/>
                    <w:i/>
                    <w:szCs w:val="24"/>
                  </w:rPr>
                </m:ctrlPr>
              </m:limLowPr>
              <m:e>
                <m:r>
                  <m:rPr>
                    <m:sty m:val="p"/>
                  </m:rPr>
                  <w:rPr>
                    <w:rFonts w:ascii="Cambria Math" w:hAnsi="Cambria Math"/>
                  </w:rPr>
                  <m:t>max</m:t>
                </m:r>
              </m:e>
              <m:lim>
                <m:r>
                  <m:rPr>
                    <m:sty m:val="p"/>
                  </m:rPr>
                  <w:rPr>
                    <w:rFonts w:ascii="Cambria Math" w:hAnsi="Cambria Math"/>
                  </w:rPr>
                  <m:t>n</m:t>
                </m:r>
              </m:lim>
            </m:limLow>
          </m:fName>
          <m:e>
            <m:d>
              <m:dPr>
                <m:begChr m:val="|"/>
                <m:endChr m:val="|"/>
                <m:ctrlPr>
                  <w:rPr>
                    <w:rFonts w:ascii="Cambria Math" w:hAnsi="Cambria Math"/>
                    <w:szCs w:val="24"/>
                  </w:rPr>
                </m:ctrlPr>
              </m:dPr>
              <m:e>
                <m:r>
                  <m:rPr>
                    <m:sty m:val="p"/>
                  </m:rPr>
                  <w:rPr>
                    <w:rFonts w:ascii="Cambria Math" w:hAnsi="Cambria Math"/>
                  </w:rPr>
                  <m:t>y</m:t>
                </m:r>
                <m:d>
                  <m:dPr>
                    <m:ctrlPr>
                      <w:rPr>
                        <w:rFonts w:ascii="Cambria Math" w:hAnsi="Cambria Math"/>
                        <w:szCs w:val="24"/>
                      </w:rPr>
                    </m:ctrlPr>
                  </m:dPr>
                  <m:e>
                    <m:r>
                      <m:rPr>
                        <m:sty m:val="p"/>
                      </m:rPr>
                      <w:rPr>
                        <w:rFonts w:ascii="Cambria Math" w:hAnsi="Cambria Math"/>
                      </w:rPr>
                      <m:t>n</m:t>
                    </m:r>
                    <m:sSub>
                      <m:sSubPr>
                        <m:ctrlPr>
                          <w:rPr>
                            <w:rFonts w:ascii="Cambria Math" w:hAnsi="Cambria Math"/>
                            <w:szCs w:val="24"/>
                          </w:rPr>
                        </m:ctrlPr>
                      </m:sSubPr>
                      <m:e>
                        <m:r>
                          <m:rPr>
                            <m:sty m:val="p"/>
                          </m:rPr>
                          <w:rPr>
                            <w:rFonts w:ascii="Cambria Math" w:hAnsi="Cambria Math"/>
                          </w:rPr>
                          <m:t>τ</m:t>
                        </m:r>
                      </m:e>
                      <m:sub>
                        <m:r>
                          <m:rPr>
                            <m:sty m:val="p"/>
                          </m:rPr>
                          <w:rPr>
                            <w:rFonts w:ascii="Cambria Math" w:hAnsi="Cambria Math"/>
                          </w:rPr>
                          <m:t>0</m:t>
                        </m:r>
                      </m:sub>
                    </m:sSub>
                  </m:e>
                </m:d>
              </m:e>
            </m:d>
          </m:e>
        </m:func>
      </m:oMath>
      <w:r w:rsidR="00C12522" w:rsidRPr="005D6D5C">
        <w:instrText xml:space="preserve"> </w:instrText>
      </w:r>
      <w:r w:rsidR="00C12522" w:rsidRPr="005D6D5C">
        <w:fldChar w:fldCharType="end"/>
      </w:r>
      <w:r w:rsidR="00C12522" w:rsidRPr="005D6D5C">
        <w:t>(IV-2)</w:t>
      </w:r>
    </w:p>
    <w:p w14:paraId="775F5020" w14:textId="7D37ABB7" w:rsidR="00C12522" w:rsidRPr="005D6D5C" w:rsidRDefault="00C12522" w:rsidP="00F17C35">
      <w:r w:rsidRPr="005D6D5C">
        <w:t>where the subscript indicates that the measurement is related to time-wander.</w:t>
      </w:r>
      <w:r w:rsidR="000F288F" w:rsidRPr="005D6D5C">
        <w:t xml:space="preserve"> </w:t>
      </w:r>
      <w:r w:rsidRPr="005D6D5C">
        <w:t>The Fourier frequency separating time-wander (the cut-off frequency of the low-pass filter) is for further study</w:t>
      </w:r>
      <w:r w:rsidR="000F288F" w:rsidRPr="005D6D5C">
        <w:t>.</w:t>
      </w:r>
    </w:p>
    <w:p w14:paraId="1E91D191" w14:textId="69E7D1A2" w:rsidR="00C12522" w:rsidRPr="005D6D5C" w:rsidRDefault="00C12522" w:rsidP="00F17C35">
      <w:r w:rsidRPr="005D6D5C">
        <w:t>The time error measurement data</w:t>
      </w:r>
      <w:r w:rsidR="005D373A" w:rsidRPr="005D6D5C">
        <w:t>,</w:t>
      </w:r>
      <w:r w:rsidRPr="005D6D5C">
        <w:t xml:space="preserve"> {</w:t>
      </w:r>
      <w:r w:rsidRPr="005D6D5C">
        <w:rPr>
          <w:i/>
        </w:rPr>
        <w:t>x</w:t>
      </w:r>
      <w:r w:rsidRPr="005D6D5C">
        <w:rPr>
          <w:iCs/>
        </w:rPr>
        <w:t>(</w:t>
      </w:r>
      <w:r w:rsidRPr="005D6D5C">
        <w:rPr>
          <w:i/>
        </w:rPr>
        <w:t>n</w:t>
      </w:r>
      <w:r w:rsidR="00F17C35" w:rsidRPr="005D6D5C">
        <w:rPr>
          <w:i/>
        </w:rPr>
        <w:t>τ</w:t>
      </w:r>
      <w:r w:rsidR="00F17C35" w:rsidRPr="005D6D5C">
        <w:rPr>
          <w:iCs/>
          <w:vertAlign w:val="subscript"/>
        </w:rPr>
        <w:t>0</w:t>
      </w:r>
      <w:r w:rsidRPr="005D6D5C">
        <w:rPr>
          <w:iCs/>
        </w:rPr>
        <w:t>)</w:t>
      </w:r>
      <w:r w:rsidRPr="005D6D5C">
        <w:t>}</w:t>
      </w:r>
      <w:r w:rsidR="005D373A" w:rsidRPr="005D6D5C">
        <w:t>,</w:t>
      </w:r>
      <w:r w:rsidRPr="005D6D5C">
        <w:t xml:space="preserve"> is generated either from the packet-based timing signal (e.g.</w:t>
      </w:r>
      <w:r w:rsidR="004469DE" w:rsidRPr="005D6D5C">
        <w:t>,</w:t>
      </w:r>
      <w:r w:rsidRPr="005D6D5C">
        <w:t xml:space="preserve"> PTP) or from a dedicated time output signal (e.g.</w:t>
      </w:r>
      <w:r w:rsidR="004469DE" w:rsidRPr="005D6D5C">
        <w:t>,</w:t>
      </w:r>
      <w:r w:rsidRPr="005D6D5C">
        <w:t xml:space="preserve"> 1PPS).</w:t>
      </w:r>
    </w:p>
    <w:p w14:paraId="5B21578E" w14:textId="77777777" w:rsidR="00C12522" w:rsidRPr="005D6D5C" w:rsidRDefault="00C12522" w:rsidP="00F17C35">
      <w:pPr>
        <w:pStyle w:val="Heading2"/>
      </w:pPr>
      <w:bookmarkStart w:id="101" w:name="_Toc380151410"/>
      <w:bookmarkStart w:id="102" w:name="_Toc380161373"/>
      <w:bookmarkStart w:id="103" w:name="_Toc402166316"/>
      <w:bookmarkStart w:id="104" w:name="_Toc414369072"/>
      <w:r w:rsidRPr="005D6D5C">
        <w:t>IV.2</w:t>
      </w:r>
      <w:r w:rsidRPr="005D6D5C">
        <w:tab/>
        <w:t>Components of time error</w:t>
      </w:r>
      <w:bookmarkEnd w:id="101"/>
      <w:bookmarkEnd w:id="102"/>
      <w:bookmarkEnd w:id="103"/>
      <w:bookmarkEnd w:id="104"/>
    </w:p>
    <w:p w14:paraId="2928BF0D" w14:textId="77777777" w:rsidR="00C12522" w:rsidRPr="005D6D5C" w:rsidRDefault="00C12522" w:rsidP="00F17C35">
      <w:r w:rsidRPr="005D6D5C">
        <w:t xml:space="preserve">The accumulated time error, </w:t>
      </w:r>
      <w:r w:rsidRPr="005D6D5C">
        <w:rPr>
          <w:i/>
        </w:rPr>
        <w:t>TE</w:t>
      </w:r>
      <w:r w:rsidRPr="005D6D5C">
        <w:t>(</w:t>
      </w:r>
      <w:r w:rsidRPr="005D6D5C">
        <w:rPr>
          <w:i/>
        </w:rPr>
        <w:t>t</w:t>
      </w:r>
      <w:r w:rsidRPr="005D6D5C">
        <w:t xml:space="preserve">), at any reference point may be expressed in terms of a constant and a dynamic time error component, indicated as </w:t>
      </w:r>
      <w:r w:rsidRPr="005D6D5C">
        <w:rPr>
          <w:i/>
        </w:rPr>
        <w:t>cTE</w:t>
      </w:r>
      <w:r w:rsidRPr="005D6D5C">
        <w:t xml:space="preserve"> and </w:t>
      </w:r>
      <w:r w:rsidRPr="005D6D5C">
        <w:rPr>
          <w:i/>
        </w:rPr>
        <w:t>dTE</w:t>
      </w:r>
      <w:r w:rsidRPr="005D6D5C">
        <w:t>(</w:t>
      </w:r>
      <w:r w:rsidRPr="005D6D5C">
        <w:rPr>
          <w:i/>
        </w:rPr>
        <w:t>t</w:t>
      </w:r>
      <w:r w:rsidRPr="005D6D5C">
        <w:t>), respectively.</w:t>
      </w:r>
      <w:r w:rsidR="000F288F" w:rsidRPr="005D6D5C">
        <w:t xml:space="preserve"> </w:t>
      </w:r>
    </w:p>
    <w:p w14:paraId="1B360EBF" w14:textId="77777777" w:rsidR="00C12522" w:rsidRPr="005D6D5C" w:rsidRDefault="00F17C35" w:rsidP="00F17C35">
      <w:pPr>
        <w:pStyle w:val="Equation"/>
      </w:pPr>
      <w:r w:rsidRPr="005D6D5C">
        <w:tab/>
      </w:r>
      <w:r w:rsidR="00C12522" w:rsidRPr="005D6D5C">
        <w:tab/>
      </w:r>
      <m:oMath>
        <m:r>
          <w:rPr>
            <w:rFonts w:ascii="Cambria Math" w:hAnsi="Cambria Math"/>
          </w:rPr>
          <m:t>TE</m:t>
        </m:r>
        <m:r>
          <m:rPr>
            <m:sty m:val="p"/>
          </m:rPr>
          <w:rPr>
            <w:rFonts w:ascii="Cambria Math" w:hAnsi="Cambria Math"/>
          </w:rPr>
          <m:t>(</m:t>
        </m:r>
        <m:r>
          <w:rPr>
            <w:rFonts w:ascii="Cambria Math" w:hAnsi="Cambria Math"/>
          </w:rPr>
          <m:t>t</m:t>
        </m:r>
        <m:r>
          <m:rPr>
            <m:sty m:val="p"/>
          </m:rPr>
          <w:rPr>
            <w:rFonts w:ascii="Cambria Math" w:hAnsi="Cambria Math"/>
          </w:rPr>
          <m:t>)=</m:t>
        </m:r>
        <m:r>
          <w:rPr>
            <w:rFonts w:ascii="Cambria Math" w:hAnsi="Cambria Math"/>
          </w:rPr>
          <m:t>cTE</m:t>
        </m:r>
        <m:r>
          <m:rPr>
            <m:sty m:val="p"/>
          </m:rPr>
          <w:rPr>
            <w:rFonts w:ascii="Cambria Math" w:hAnsi="Cambria Math"/>
          </w:rPr>
          <m:t>+</m:t>
        </m:r>
        <m:r>
          <w:rPr>
            <w:rFonts w:ascii="Cambria Math" w:hAnsi="Cambria Math"/>
          </w:rPr>
          <m:t>dTE</m:t>
        </m:r>
        <m:r>
          <m:rPr>
            <m:sty m:val="p"/>
          </m:rPr>
          <w:rPr>
            <w:rFonts w:ascii="Cambria Math" w:hAnsi="Cambria Math"/>
          </w:rPr>
          <m:t>(</m:t>
        </m:r>
        <m:r>
          <w:rPr>
            <w:rFonts w:ascii="Cambria Math" w:hAnsi="Cambria Math"/>
          </w:rPr>
          <m:t>t</m:t>
        </m:r>
        <m:r>
          <m:rPr>
            <m:sty m:val="p"/>
          </m:rPr>
          <w:rPr>
            <w:rFonts w:ascii="Cambria Math" w:hAnsi="Cambria Math"/>
          </w:rPr>
          <m:t>)</m:t>
        </m:r>
      </m:oMath>
      <w:r w:rsidRPr="005D6D5C">
        <w:tab/>
        <w:t>(IV-</w:t>
      </w:r>
      <w:r w:rsidR="00C12522" w:rsidRPr="005D6D5C">
        <w:t>3)</w:t>
      </w:r>
    </w:p>
    <w:p w14:paraId="03E071A2" w14:textId="5BC39400" w:rsidR="00C12522" w:rsidRPr="005D6D5C" w:rsidRDefault="00C12522" w:rsidP="00FD5855">
      <w:r w:rsidRPr="005D6D5C">
        <w:t xml:space="preserve">Constant time error, defined in </w:t>
      </w:r>
      <w:r w:rsidR="00F3499B" w:rsidRPr="005D6D5C">
        <w:t>[</w:t>
      </w:r>
      <w:r w:rsidRPr="005D6D5C">
        <w:t>ITU-T</w:t>
      </w:r>
      <w:r w:rsidR="00F3499B" w:rsidRPr="005D6D5C">
        <w:t xml:space="preserve"> </w:t>
      </w:r>
      <w:r w:rsidRPr="005D6D5C">
        <w:t>G.8260</w:t>
      </w:r>
      <w:r w:rsidR="00F3499B" w:rsidRPr="005D6D5C">
        <w:t>]</w:t>
      </w:r>
      <w:r w:rsidRPr="005D6D5C">
        <w:t>, is a useful construct to express time error components that are immune to filtering.</w:t>
      </w:r>
      <w:r w:rsidR="000F288F" w:rsidRPr="005D6D5C">
        <w:t xml:space="preserve"> </w:t>
      </w:r>
      <w:r w:rsidRPr="005D6D5C">
        <w:t>Such time error components are the result of, for example, asymmetry in the transmission medium between network elements, asymmetries within network elements, the beating effect in near-synchronous time-stamping, and so on.</w:t>
      </w:r>
      <w:r w:rsidR="000F288F" w:rsidRPr="005D6D5C">
        <w:t xml:space="preserve"> </w:t>
      </w:r>
      <w:r w:rsidRPr="005D6D5C">
        <w:t xml:space="preserve">The power-spectrum of the constant time error is assumed to be equivalent to a delta function at </w:t>
      </w:r>
      <w:r w:rsidRPr="005D6D5C">
        <w:rPr>
          <w:i/>
          <w:iCs/>
        </w:rPr>
        <w:t>f</w:t>
      </w:r>
      <w:r w:rsidRPr="005D6D5C">
        <w:t xml:space="preserve"> = 0 in the Fourier frequency domain.</w:t>
      </w:r>
    </w:p>
    <w:p w14:paraId="547408D3" w14:textId="4B501294" w:rsidR="00C12522" w:rsidRPr="005D6D5C" w:rsidRDefault="00C12522" w:rsidP="00F17C35">
      <w:r w:rsidRPr="005D6D5C">
        <w:t>The dynamic time error component</w:t>
      </w:r>
      <w:r w:rsidR="005D373A" w:rsidRPr="005D6D5C">
        <w:t>,</w:t>
      </w:r>
      <w:r w:rsidRPr="005D6D5C">
        <w:t xml:space="preserve"> </w:t>
      </w:r>
      <w:r w:rsidRPr="005D6D5C">
        <w:rPr>
          <w:i/>
        </w:rPr>
        <w:t>dTE</w:t>
      </w:r>
      <w:r w:rsidRPr="005D6D5C">
        <w:t>(</w:t>
      </w:r>
      <w:r w:rsidRPr="005D6D5C">
        <w:rPr>
          <w:i/>
        </w:rPr>
        <w:t>t</w:t>
      </w:r>
      <w:r w:rsidRPr="005D6D5C">
        <w:t>)</w:t>
      </w:r>
      <w:r w:rsidR="005D373A" w:rsidRPr="005D6D5C">
        <w:t>,</w:t>
      </w:r>
      <w:r w:rsidRPr="005D6D5C">
        <w:t xml:space="preserve"> is related to random noise accumulation (e.g.</w:t>
      </w:r>
      <w:r w:rsidR="004469DE" w:rsidRPr="005D6D5C">
        <w:t>,</w:t>
      </w:r>
      <w:r w:rsidRPr="005D6D5C">
        <w:t xml:space="preserve"> due to T</w:t>
      </w:r>
      <w:r w:rsidR="00F17C35" w:rsidRPr="005D6D5C">
        <w:noBreakHyphen/>
      </w:r>
      <w:r w:rsidRPr="005D6D5C">
        <w:t>BC time-stamping or wander accumulated in the synchronous Ethernet network and injected into the time synchronization plane when synchronous Ethernet is used in combination with PTP or due to packet-delay variation experienced by the timing signal packets).</w:t>
      </w:r>
      <w:r w:rsidR="000F288F" w:rsidRPr="005D6D5C">
        <w:t xml:space="preserve"> </w:t>
      </w:r>
      <w:r w:rsidRPr="005D6D5C">
        <w:t>The power spectrum of the dynamic time error is spread out over the Fourier frequency domain and the power can be reduced, to some extent, by low-pass filtering (e.g.</w:t>
      </w:r>
      <w:r w:rsidR="004469DE" w:rsidRPr="005D6D5C">
        <w:t>,</w:t>
      </w:r>
      <w:r w:rsidRPr="005D6D5C">
        <w:t xml:space="preserve"> as a result of the bandwidth of a given clock function within a network element).</w:t>
      </w:r>
    </w:p>
    <w:p w14:paraId="0283709B" w14:textId="38E67F47" w:rsidR="00C12522" w:rsidRPr="005D6D5C" w:rsidRDefault="00C12522" w:rsidP="00615404">
      <w:r w:rsidRPr="005D6D5C">
        <w:t xml:space="preserve">To facilitate the analysis, it helps to further decompose the dynamic time error signal into two uncorrelated sub-components: </w:t>
      </w:r>
      <w:r w:rsidRPr="005D6D5C">
        <w:rPr>
          <w:i/>
        </w:rPr>
        <w:t>d</w:t>
      </w:r>
      <w:r w:rsidRPr="005D6D5C">
        <w:rPr>
          <w:i/>
          <w:vertAlign w:val="superscript"/>
        </w:rPr>
        <w:t>H</w:t>
      </w:r>
      <w:r w:rsidRPr="005D6D5C">
        <w:rPr>
          <w:i/>
        </w:rPr>
        <w:t>TE</w:t>
      </w:r>
      <w:r w:rsidRPr="005D6D5C">
        <w:t>(</w:t>
      </w:r>
      <w:r w:rsidRPr="005D6D5C">
        <w:rPr>
          <w:i/>
        </w:rPr>
        <w:t>t</w:t>
      </w:r>
      <w:r w:rsidRPr="005D6D5C">
        <w:t xml:space="preserve">) and </w:t>
      </w:r>
      <w:r w:rsidRPr="005D6D5C">
        <w:rPr>
          <w:i/>
        </w:rPr>
        <w:t>d</w:t>
      </w:r>
      <w:r w:rsidRPr="005D6D5C">
        <w:rPr>
          <w:i/>
          <w:vertAlign w:val="superscript"/>
        </w:rPr>
        <w:t>L</w:t>
      </w:r>
      <w:r w:rsidRPr="005D6D5C">
        <w:rPr>
          <w:i/>
        </w:rPr>
        <w:t>TE</w:t>
      </w:r>
      <w:r w:rsidRPr="005D6D5C">
        <w:t>(</w:t>
      </w:r>
      <w:r w:rsidRPr="005D6D5C">
        <w:rPr>
          <w:i/>
        </w:rPr>
        <w:t>t</w:t>
      </w:r>
      <w:r w:rsidRPr="005D6D5C">
        <w:t>) which represent the high and low frequency sub</w:t>
      </w:r>
      <w:r w:rsidR="00615404" w:rsidRPr="005D6D5C">
        <w:noBreakHyphen/>
      </w:r>
      <w:r w:rsidRPr="005D6D5C">
        <w:t xml:space="preserve">bands of the dynamic time error, and where the bands are divided based on the bandwidth of the filter action of network element </w:t>
      </w:r>
      <w:r w:rsidR="0062025F" w:rsidRPr="005D6D5C">
        <w:t>"</w:t>
      </w:r>
      <w:r w:rsidRPr="005D6D5C">
        <w:rPr>
          <w:i/>
        </w:rPr>
        <w:t>i</w:t>
      </w:r>
      <w:r w:rsidR="0062025F" w:rsidRPr="005D6D5C">
        <w:rPr>
          <w:i/>
        </w:rPr>
        <w:t>"</w:t>
      </w:r>
      <w:r w:rsidRPr="005D6D5C">
        <w:t>.</w:t>
      </w:r>
      <w:r w:rsidR="000F288F" w:rsidRPr="005D6D5C">
        <w:t xml:space="preserve"> </w:t>
      </w:r>
      <w:r w:rsidRPr="005D6D5C">
        <w:t>Such de</w:t>
      </w:r>
      <w:r w:rsidR="00237A34" w:rsidRPr="005D6D5C">
        <w:t>composition is useful for analys</w:t>
      </w:r>
      <w:r w:rsidRPr="005D6D5C">
        <w:t>ing the accumulation of noise in a chain of time clocks. (Analysis of transient and hold-over budgets is also important, but is separate from this discussion).</w:t>
      </w:r>
      <w:r w:rsidR="000F288F" w:rsidRPr="005D6D5C">
        <w:t xml:space="preserve"> </w:t>
      </w:r>
      <w:r w:rsidRPr="005D6D5C">
        <w:t xml:space="preserve">To a first approximation, the low-pass filter action of the network element can be modelled as an ideal low-pass filter with cut-off frequency </w:t>
      </w:r>
      <w:r w:rsidRPr="005D6D5C">
        <w:rPr>
          <w:i/>
        </w:rPr>
        <w:t>B</w:t>
      </w:r>
      <w:r w:rsidRPr="005D6D5C">
        <w:t xml:space="preserve"> (Hz),</w:t>
      </w:r>
    </w:p>
    <w:p w14:paraId="078397A5" w14:textId="77777777" w:rsidR="00C12522" w:rsidRPr="005D6D5C" w:rsidRDefault="00F17C35" w:rsidP="00F17C35">
      <w:pPr>
        <w:pStyle w:val="Equation"/>
      </w:pPr>
      <w:r w:rsidRPr="005D6D5C">
        <w:tab/>
      </w:r>
      <w:r w:rsidR="00C12522" w:rsidRPr="005D6D5C">
        <w:tab/>
      </w:r>
      <m:oMath>
        <m:r>
          <w:rPr>
            <w:rFonts w:ascii="Cambria Math" w:hAnsi="Cambria Math"/>
          </w:rPr>
          <m:t>dTE</m:t>
        </m:r>
        <m:r>
          <m:rPr>
            <m:sty m:val="p"/>
          </m:rPr>
          <w:rPr>
            <w:rFonts w:ascii="Cambria Math" w:hAnsi="Cambria Math"/>
          </w:rPr>
          <m:t>(</m:t>
        </m:r>
        <m:r>
          <w:rPr>
            <w:rFonts w:ascii="Cambria Math" w:hAnsi="Cambria Math"/>
          </w:rPr>
          <m:t>t</m:t>
        </m:r>
        <m:r>
          <m:rPr>
            <m:sty m:val="p"/>
          </m:rPr>
          <w:rPr>
            <w:rFonts w:ascii="Cambria Math" w:hAnsi="Cambria Math"/>
          </w:rPr>
          <m:t>)=</m:t>
        </m:r>
        <m:sSup>
          <m:sSupPr>
            <m:ctrlPr>
              <w:rPr>
                <w:rFonts w:ascii="Cambria Math" w:hAnsi="Cambria Math"/>
                <w:szCs w:val="24"/>
              </w:rPr>
            </m:ctrlPr>
          </m:sSupPr>
          <m:e>
            <m:r>
              <w:rPr>
                <w:rFonts w:ascii="Cambria Math" w:hAnsi="Cambria Math"/>
              </w:rPr>
              <m:t>d</m:t>
            </m:r>
          </m:e>
          <m:sup>
            <m:r>
              <w:rPr>
                <w:rFonts w:ascii="Cambria Math" w:hAnsi="Cambria Math"/>
              </w:rPr>
              <m:t>L</m:t>
            </m:r>
          </m:sup>
        </m:sSup>
        <m:r>
          <w:rPr>
            <w:rFonts w:ascii="Cambria Math" w:hAnsi="Cambria Math"/>
          </w:rPr>
          <m:t>TE</m:t>
        </m:r>
        <m:r>
          <m:rPr>
            <m:sty m:val="p"/>
          </m:rPr>
          <w:rPr>
            <w:rFonts w:ascii="Cambria Math" w:hAnsi="Cambria Math"/>
          </w:rPr>
          <m:t>(</m:t>
        </m:r>
        <m:r>
          <w:rPr>
            <w:rFonts w:ascii="Cambria Math" w:hAnsi="Cambria Math"/>
          </w:rPr>
          <m:t>t</m:t>
        </m:r>
        <m:r>
          <m:rPr>
            <m:sty m:val="p"/>
          </m:rPr>
          <w:rPr>
            <w:rFonts w:ascii="Cambria Math" w:hAnsi="Cambria Math"/>
          </w:rPr>
          <m:t>)+</m:t>
        </m:r>
        <m:sSup>
          <m:sSupPr>
            <m:ctrlPr>
              <w:rPr>
                <w:rFonts w:ascii="Cambria Math" w:hAnsi="Cambria Math"/>
                <w:szCs w:val="24"/>
              </w:rPr>
            </m:ctrlPr>
          </m:sSupPr>
          <m:e>
            <m:r>
              <w:rPr>
                <w:rFonts w:ascii="Cambria Math" w:hAnsi="Cambria Math"/>
              </w:rPr>
              <m:t>d</m:t>
            </m:r>
          </m:e>
          <m:sup>
            <m:r>
              <w:rPr>
                <w:rFonts w:ascii="Cambria Math" w:hAnsi="Cambria Math"/>
              </w:rPr>
              <m:t>H</m:t>
            </m:r>
          </m:sup>
        </m:sSup>
        <m:r>
          <w:rPr>
            <w:rFonts w:ascii="Cambria Math" w:hAnsi="Cambria Math"/>
          </w:rPr>
          <m:t>TE</m:t>
        </m:r>
        <m:r>
          <m:rPr>
            <m:sty m:val="p"/>
          </m:rPr>
          <w:rPr>
            <w:rFonts w:ascii="Cambria Math" w:hAnsi="Cambria Math"/>
          </w:rPr>
          <m:t>(</m:t>
        </m:r>
        <m:r>
          <w:rPr>
            <w:rFonts w:ascii="Cambria Math" w:hAnsi="Cambria Math"/>
          </w:rPr>
          <m:t>t</m:t>
        </m:r>
        <m:r>
          <m:rPr>
            <m:sty m:val="p"/>
          </m:rPr>
          <w:rPr>
            <w:rFonts w:ascii="Cambria Math" w:hAnsi="Cambria Math"/>
          </w:rPr>
          <m:t>)</m:t>
        </m:r>
      </m:oMath>
      <w:r w:rsidR="00C12522" w:rsidRPr="005D6D5C">
        <w:tab/>
        <w:t>(IV-4)</w:t>
      </w:r>
    </w:p>
    <w:p w14:paraId="5E5D444C" w14:textId="77777777" w:rsidR="00C12522" w:rsidRPr="005D6D5C" w:rsidRDefault="00C12522" w:rsidP="00C12522">
      <w:pPr>
        <w:tabs>
          <w:tab w:val="center" w:pos="4320"/>
          <w:tab w:val="right" w:pos="8640"/>
        </w:tabs>
      </w:pPr>
      <w:r w:rsidRPr="005D6D5C">
        <w:lastRenderedPageBreak/>
        <w:t>which separates the total time error into three components:</w:t>
      </w:r>
    </w:p>
    <w:p w14:paraId="3B1200A6" w14:textId="77777777" w:rsidR="00C12522" w:rsidRPr="005D6D5C" w:rsidRDefault="00F17C35" w:rsidP="00F17C35">
      <w:pPr>
        <w:pStyle w:val="Equation"/>
      </w:pPr>
      <w:r w:rsidRPr="005D6D5C">
        <w:tab/>
      </w:r>
      <w:r w:rsidR="00C12522" w:rsidRPr="005D6D5C">
        <w:tab/>
      </w:r>
      <m:oMath>
        <m:r>
          <w:rPr>
            <w:rFonts w:ascii="Cambria Math" w:hAnsi="Cambria Math"/>
          </w:rPr>
          <m:t>TE</m:t>
        </m:r>
        <m:r>
          <m:rPr>
            <m:sty m:val="p"/>
          </m:rPr>
          <w:rPr>
            <w:rFonts w:ascii="Cambria Math" w:hAnsi="Cambria Math"/>
          </w:rPr>
          <m:t>(</m:t>
        </m:r>
        <m:r>
          <w:rPr>
            <w:rFonts w:ascii="Cambria Math" w:hAnsi="Cambria Math"/>
          </w:rPr>
          <m:t>t</m:t>
        </m:r>
        <m:r>
          <m:rPr>
            <m:sty m:val="p"/>
          </m:rPr>
          <w:rPr>
            <w:rFonts w:ascii="Cambria Math" w:hAnsi="Cambria Math"/>
          </w:rPr>
          <m:t>)=</m:t>
        </m:r>
        <m:r>
          <w:rPr>
            <w:rFonts w:ascii="Cambria Math" w:hAnsi="Cambria Math"/>
          </w:rPr>
          <m:t>cTE</m:t>
        </m:r>
        <m:r>
          <m:rPr>
            <m:sty m:val="p"/>
          </m:rPr>
          <w:rPr>
            <w:rFonts w:ascii="Cambria Math" w:hAnsi="Cambria Math"/>
          </w:rPr>
          <m:t>+</m:t>
        </m:r>
        <m:sSup>
          <m:sSupPr>
            <m:ctrlPr>
              <w:rPr>
                <w:rFonts w:ascii="Cambria Math" w:hAnsi="Cambria Math"/>
                <w:szCs w:val="24"/>
              </w:rPr>
            </m:ctrlPr>
          </m:sSupPr>
          <m:e>
            <m:r>
              <w:rPr>
                <w:rFonts w:ascii="Cambria Math" w:hAnsi="Cambria Math"/>
              </w:rPr>
              <m:t>d</m:t>
            </m:r>
          </m:e>
          <m:sup>
            <m:r>
              <w:rPr>
                <w:rFonts w:ascii="Cambria Math" w:hAnsi="Cambria Math"/>
              </w:rPr>
              <m:t>L</m:t>
            </m:r>
          </m:sup>
        </m:sSup>
        <m:r>
          <w:rPr>
            <w:rFonts w:ascii="Cambria Math" w:hAnsi="Cambria Math"/>
          </w:rPr>
          <m:t>TE</m:t>
        </m:r>
        <m:r>
          <m:rPr>
            <m:sty m:val="p"/>
          </m:rPr>
          <w:rPr>
            <w:rFonts w:ascii="Cambria Math" w:hAnsi="Cambria Math"/>
          </w:rPr>
          <m:t>(</m:t>
        </m:r>
        <m:r>
          <w:rPr>
            <w:rFonts w:ascii="Cambria Math" w:hAnsi="Cambria Math"/>
          </w:rPr>
          <m:t>t</m:t>
        </m:r>
        <m:r>
          <m:rPr>
            <m:sty m:val="p"/>
          </m:rPr>
          <w:rPr>
            <w:rFonts w:ascii="Cambria Math" w:hAnsi="Cambria Math"/>
          </w:rPr>
          <m:t>)+</m:t>
        </m:r>
        <m:sSup>
          <m:sSupPr>
            <m:ctrlPr>
              <w:rPr>
                <w:rFonts w:ascii="Cambria Math" w:hAnsi="Cambria Math"/>
                <w:szCs w:val="24"/>
              </w:rPr>
            </m:ctrlPr>
          </m:sSupPr>
          <m:e>
            <m:r>
              <w:rPr>
                <w:rFonts w:ascii="Cambria Math" w:hAnsi="Cambria Math"/>
              </w:rPr>
              <m:t>d</m:t>
            </m:r>
          </m:e>
          <m:sup>
            <m:r>
              <w:rPr>
                <w:rFonts w:ascii="Cambria Math" w:hAnsi="Cambria Math"/>
              </w:rPr>
              <m:t>H</m:t>
            </m:r>
          </m:sup>
        </m:sSup>
        <m:r>
          <w:rPr>
            <w:rFonts w:ascii="Cambria Math" w:hAnsi="Cambria Math"/>
          </w:rPr>
          <m:t>TE</m:t>
        </m:r>
        <m:r>
          <m:rPr>
            <m:sty m:val="p"/>
          </m:rPr>
          <w:rPr>
            <w:rFonts w:ascii="Cambria Math" w:hAnsi="Cambria Math"/>
          </w:rPr>
          <m:t>(</m:t>
        </m:r>
        <m:r>
          <w:rPr>
            <w:rFonts w:ascii="Cambria Math" w:hAnsi="Cambria Math"/>
          </w:rPr>
          <m:t>t</m:t>
        </m:r>
        <m:r>
          <m:rPr>
            <m:sty m:val="p"/>
          </m:rPr>
          <w:rPr>
            <w:rFonts w:ascii="Cambria Math" w:hAnsi="Cambria Math"/>
          </w:rPr>
          <m:t>)</m:t>
        </m:r>
      </m:oMath>
      <w:r w:rsidR="00C12522" w:rsidRPr="005D6D5C">
        <w:tab/>
        <w:t>(IV-5)</w:t>
      </w:r>
    </w:p>
    <w:p w14:paraId="3CAFC42F" w14:textId="268EF4B2" w:rsidR="00C12522" w:rsidRPr="005D6D5C" w:rsidRDefault="00C12522" w:rsidP="00F17C35">
      <w:r w:rsidRPr="005D6D5C">
        <w:t>The above decomposition of time error into three sub components is illustrated in the following table.</w:t>
      </w:r>
    </w:p>
    <w:p w14:paraId="3E061DC9" w14:textId="77777777" w:rsidR="00C12522" w:rsidRPr="005D6D5C" w:rsidRDefault="00C12522" w:rsidP="00F17C35">
      <w:pPr>
        <w:pStyle w:val="TableNoTitle"/>
      </w:pPr>
      <w:r w:rsidRPr="005D6D5C">
        <w:t xml:space="preserve">Table IV.1 </w:t>
      </w:r>
      <w:r w:rsidR="00F17C35" w:rsidRPr="005D6D5C">
        <w:t>–</w:t>
      </w:r>
      <w:r w:rsidRPr="005D6D5C">
        <w:t xml:space="preserve"> Decomposition of time error into sub-components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98"/>
        <w:gridCol w:w="1170"/>
        <w:gridCol w:w="1170"/>
      </w:tblGrid>
      <w:tr w:rsidR="00C12522" w:rsidRPr="005D6D5C" w14:paraId="2700E55A" w14:textId="77777777" w:rsidTr="00F17C35">
        <w:trPr>
          <w:jc w:val="center"/>
        </w:trPr>
        <w:tc>
          <w:tcPr>
            <w:tcW w:w="1098"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BB17247" w14:textId="77777777" w:rsidR="00C12522" w:rsidRPr="005D6D5C" w:rsidRDefault="00C12522" w:rsidP="00F17C35">
            <w:pPr>
              <w:pStyle w:val="Tabletext"/>
              <w:jc w:val="center"/>
              <w:rPr>
                <w:i/>
                <w:iCs/>
                <w:szCs w:val="24"/>
                <w:lang w:eastAsia="en-GB"/>
              </w:rPr>
            </w:pPr>
            <w:r w:rsidRPr="005D6D5C">
              <w:rPr>
                <w:i/>
                <w:iCs/>
                <w:lang w:eastAsia="en-GB"/>
              </w:rPr>
              <w:t>TE</w:t>
            </w:r>
            <w:r w:rsidRPr="005D6D5C">
              <w:rPr>
                <w:lang w:eastAsia="en-GB"/>
              </w:rPr>
              <w:t>(</w:t>
            </w:r>
            <w:r w:rsidRPr="005D6D5C">
              <w:rPr>
                <w:i/>
                <w:iCs/>
                <w:lang w:eastAsia="en-GB"/>
              </w:rPr>
              <w:t>t</w:t>
            </w:r>
            <w:r w:rsidRPr="005D6D5C">
              <w:rPr>
                <w:lang w:eastAsia="en-GB"/>
              </w:rPr>
              <w:t>)</w:t>
            </w:r>
          </w:p>
        </w:tc>
        <w:tc>
          <w:tcPr>
            <w:tcW w:w="2340"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14:paraId="3179C17F" w14:textId="77777777" w:rsidR="00C12522" w:rsidRPr="005D6D5C" w:rsidRDefault="00C12522" w:rsidP="00F17C35">
            <w:pPr>
              <w:pStyle w:val="Tabletext"/>
              <w:jc w:val="center"/>
              <w:rPr>
                <w:i/>
                <w:iCs/>
                <w:szCs w:val="24"/>
                <w:lang w:eastAsia="en-GB"/>
              </w:rPr>
            </w:pPr>
            <w:r w:rsidRPr="005D6D5C">
              <w:rPr>
                <w:i/>
                <w:iCs/>
                <w:lang w:eastAsia="en-GB"/>
              </w:rPr>
              <w:t>cTE</w:t>
            </w:r>
          </w:p>
        </w:tc>
      </w:tr>
      <w:tr w:rsidR="00C12522" w:rsidRPr="005D6D5C" w14:paraId="501B56C1" w14:textId="77777777" w:rsidTr="00F17C35">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86B7AB8" w14:textId="77777777" w:rsidR="00C12522" w:rsidRPr="005D6D5C" w:rsidRDefault="00C12522" w:rsidP="00F17C35">
            <w:pPr>
              <w:pStyle w:val="Tabletext"/>
              <w:rPr>
                <w:i/>
                <w:iCs/>
                <w:szCs w:val="24"/>
                <w:lang w:eastAsia="en-GB"/>
              </w:rPr>
            </w:pPr>
          </w:p>
        </w:tc>
        <w:tc>
          <w:tcPr>
            <w:tcW w:w="117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7E4FDA8D" w14:textId="77777777" w:rsidR="00C12522" w:rsidRPr="005D6D5C" w:rsidRDefault="00C12522" w:rsidP="00F17C35">
            <w:pPr>
              <w:pStyle w:val="Tabletext"/>
              <w:jc w:val="center"/>
              <w:rPr>
                <w:i/>
                <w:iCs/>
                <w:szCs w:val="24"/>
                <w:lang w:eastAsia="en-GB"/>
              </w:rPr>
            </w:pPr>
            <w:r w:rsidRPr="005D6D5C">
              <w:rPr>
                <w:i/>
                <w:iCs/>
                <w:lang w:eastAsia="en-GB"/>
              </w:rPr>
              <w:t>dTE</w:t>
            </w:r>
            <w:r w:rsidRPr="005D6D5C">
              <w:rPr>
                <w:lang w:eastAsia="en-GB"/>
              </w:rPr>
              <w:t>(</w:t>
            </w:r>
            <w:r w:rsidRPr="005D6D5C">
              <w:rPr>
                <w:i/>
                <w:iCs/>
                <w:lang w:eastAsia="en-GB"/>
              </w:rPr>
              <w:t>t</w:t>
            </w:r>
            <w:r w:rsidRPr="005D6D5C">
              <w:rPr>
                <w:lang w:eastAsia="en-GB"/>
              </w:rPr>
              <w:t>)</w:t>
            </w: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806123" w14:textId="77777777" w:rsidR="00C12522" w:rsidRPr="005D6D5C" w:rsidRDefault="00C12522" w:rsidP="00F17C35">
            <w:pPr>
              <w:pStyle w:val="Tabletext"/>
              <w:jc w:val="center"/>
              <w:rPr>
                <w:i/>
                <w:iCs/>
                <w:szCs w:val="24"/>
                <w:lang w:eastAsia="en-GB"/>
              </w:rPr>
            </w:pPr>
            <w:r w:rsidRPr="005D6D5C">
              <w:rPr>
                <w:i/>
                <w:iCs/>
                <w:lang w:eastAsia="en-GB"/>
              </w:rPr>
              <w:t>d</w:t>
            </w:r>
            <w:r w:rsidRPr="005D6D5C">
              <w:rPr>
                <w:i/>
                <w:iCs/>
                <w:vertAlign w:val="superscript"/>
                <w:lang w:eastAsia="en-GB"/>
              </w:rPr>
              <w:t>H</w:t>
            </w:r>
            <w:r w:rsidRPr="005D6D5C">
              <w:rPr>
                <w:i/>
                <w:iCs/>
                <w:lang w:eastAsia="en-GB"/>
              </w:rPr>
              <w:t>TE</w:t>
            </w:r>
            <w:r w:rsidRPr="005D6D5C">
              <w:rPr>
                <w:lang w:eastAsia="en-GB"/>
              </w:rPr>
              <w:t>(</w:t>
            </w:r>
            <w:r w:rsidRPr="005D6D5C">
              <w:rPr>
                <w:i/>
                <w:iCs/>
                <w:lang w:eastAsia="en-GB"/>
              </w:rPr>
              <w:t>t</w:t>
            </w:r>
            <w:r w:rsidRPr="005D6D5C">
              <w:rPr>
                <w:lang w:eastAsia="en-GB"/>
              </w:rPr>
              <w:t>)</w:t>
            </w:r>
          </w:p>
        </w:tc>
      </w:tr>
      <w:tr w:rsidR="00C12522" w:rsidRPr="005D6D5C" w14:paraId="38DEBF88" w14:textId="77777777" w:rsidTr="00F17C35">
        <w:trP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3DBF830" w14:textId="77777777" w:rsidR="00C12522" w:rsidRPr="005D6D5C" w:rsidRDefault="00C12522" w:rsidP="00F17C35">
            <w:pPr>
              <w:pStyle w:val="Tabletext"/>
              <w:rPr>
                <w:i/>
                <w:iCs/>
                <w:szCs w:val="24"/>
                <w:lang w:eastAsia="en-GB"/>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8CD2D9D" w14:textId="77777777" w:rsidR="00C12522" w:rsidRPr="005D6D5C" w:rsidRDefault="00C12522" w:rsidP="00F17C35">
            <w:pPr>
              <w:pStyle w:val="Tabletext"/>
              <w:rPr>
                <w:i/>
                <w:iCs/>
                <w:szCs w:val="24"/>
                <w:lang w:eastAsia="en-GB"/>
              </w:rPr>
            </w:pPr>
          </w:p>
        </w:tc>
        <w:tc>
          <w:tcPr>
            <w:tcW w:w="117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25BDA9F" w14:textId="77777777" w:rsidR="00C12522" w:rsidRPr="005D6D5C" w:rsidRDefault="00C12522" w:rsidP="00F17C35">
            <w:pPr>
              <w:pStyle w:val="Tabletext"/>
              <w:jc w:val="center"/>
              <w:rPr>
                <w:i/>
                <w:iCs/>
                <w:szCs w:val="24"/>
                <w:lang w:eastAsia="en-GB"/>
              </w:rPr>
            </w:pPr>
            <w:r w:rsidRPr="005D6D5C">
              <w:rPr>
                <w:i/>
                <w:iCs/>
                <w:lang w:eastAsia="en-GB"/>
              </w:rPr>
              <w:t>d</w:t>
            </w:r>
            <w:r w:rsidRPr="005D6D5C">
              <w:rPr>
                <w:i/>
                <w:iCs/>
                <w:vertAlign w:val="superscript"/>
                <w:lang w:eastAsia="en-GB"/>
              </w:rPr>
              <w:t>L</w:t>
            </w:r>
            <w:r w:rsidRPr="005D6D5C">
              <w:rPr>
                <w:i/>
                <w:iCs/>
                <w:lang w:eastAsia="en-GB"/>
              </w:rPr>
              <w:t>TE</w:t>
            </w:r>
            <w:r w:rsidRPr="005D6D5C">
              <w:rPr>
                <w:lang w:eastAsia="en-GB"/>
              </w:rPr>
              <w:t>(</w:t>
            </w:r>
            <w:r w:rsidRPr="005D6D5C">
              <w:rPr>
                <w:i/>
                <w:iCs/>
                <w:lang w:eastAsia="en-GB"/>
              </w:rPr>
              <w:t>t</w:t>
            </w:r>
            <w:r w:rsidRPr="005D6D5C">
              <w:rPr>
                <w:lang w:eastAsia="en-GB"/>
              </w:rPr>
              <w:t>)</w:t>
            </w:r>
          </w:p>
        </w:tc>
      </w:tr>
    </w:tbl>
    <w:p w14:paraId="54669FF8" w14:textId="77777777" w:rsidR="00C12522" w:rsidRPr="005D6D5C" w:rsidRDefault="00C12522" w:rsidP="00C12522">
      <w:pPr>
        <w:pStyle w:val="Heading2"/>
      </w:pPr>
      <w:bookmarkStart w:id="105" w:name="_Toc380151411"/>
      <w:bookmarkStart w:id="106" w:name="_Toc380161374"/>
      <w:bookmarkStart w:id="107" w:name="_Toc402166317"/>
      <w:bookmarkStart w:id="108" w:name="_Toc414369073"/>
      <w:r w:rsidRPr="005D6D5C">
        <w:t>IV.3</w:t>
      </w:r>
      <w:r w:rsidRPr="005D6D5C">
        <w:tab/>
        <w:t>Accumulation of time error in a chain of clocks</w:t>
      </w:r>
      <w:bookmarkEnd w:id="105"/>
      <w:bookmarkEnd w:id="106"/>
      <w:bookmarkEnd w:id="107"/>
      <w:bookmarkEnd w:id="108"/>
    </w:p>
    <w:p w14:paraId="0013C597" w14:textId="007083D2" w:rsidR="00C12522" w:rsidRPr="005D6D5C" w:rsidRDefault="00C12522" w:rsidP="00237A34">
      <w:r w:rsidRPr="005D6D5C">
        <w:t xml:space="preserve">The accumulation of time error in a chain of clocks can be </w:t>
      </w:r>
      <w:r w:rsidR="00615404" w:rsidRPr="005D6D5C">
        <w:t>analysed</w:t>
      </w:r>
      <w:r w:rsidRPr="005D6D5C">
        <w:t xml:space="preserve"> in terms of the constant time error and dynamic time error components introduced above. It is important to note that the three components of time error described above accumulate differently.</w:t>
      </w:r>
      <w:r w:rsidR="000F288F" w:rsidRPr="005D6D5C">
        <w:t xml:space="preserve"> </w:t>
      </w:r>
      <w:r w:rsidRPr="005D6D5C">
        <w:t>Specifically, the inherent low</w:t>
      </w:r>
      <w:r w:rsidR="00237A34" w:rsidRPr="005D6D5C">
        <w:noBreakHyphen/>
      </w:r>
      <w:r w:rsidRPr="005D6D5C">
        <w:t>pass nature of the clock filtering in a network element affects the incoming dynamic time error but passes the incoming constant time error component essentially unchanged.</w:t>
      </w:r>
      <w:r w:rsidR="000F288F" w:rsidRPr="005D6D5C">
        <w:t xml:space="preserve"> </w:t>
      </w:r>
      <w:r w:rsidRPr="005D6D5C">
        <w:t>Furthermore, the network element may add both constant and dynamic time error.</w:t>
      </w:r>
      <w:r w:rsidR="000F288F" w:rsidRPr="005D6D5C">
        <w:t xml:space="preserve"> </w:t>
      </w:r>
      <w:r w:rsidRPr="005D6D5C">
        <w:t>One approach to illustrating the accumulation of time error is described with reference to Figure IV.1.</w:t>
      </w:r>
    </w:p>
    <w:p w14:paraId="118FD2D4" w14:textId="06538B08" w:rsidR="00C12522" w:rsidRPr="005D6D5C" w:rsidRDefault="00ED512D" w:rsidP="00F17C35">
      <w:pPr>
        <w:pStyle w:val="Figure"/>
      </w:pPr>
      <w:r w:rsidRPr="005D6D5C">
        <w:rPr>
          <w:noProof/>
          <w:lang w:eastAsia="zh-CN"/>
        </w:rPr>
        <w:drawing>
          <wp:inline distT="0" distB="0" distL="0" distR="0" wp14:anchorId="0ED03757" wp14:editId="6CEFC337">
            <wp:extent cx="4164965" cy="1143254"/>
            <wp:effectExtent l="0" t="0" r="63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8271.1-Y.1366.1(13)_FIV.1.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4164965" cy="1143254"/>
                    </a:xfrm>
                    <a:prstGeom prst="rect">
                      <a:avLst/>
                    </a:prstGeom>
                  </pic:spPr>
                </pic:pic>
              </a:graphicData>
            </a:graphic>
          </wp:inline>
        </w:drawing>
      </w:r>
    </w:p>
    <w:p w14:paraId="5597BF7F" w14:textId="77777777" w:rsidR="00C12522" w:rsidRPr="005D6D5C" w:rsidRDefault="00F17C35" w:rsidP="00F17C35">
      <w:pPr>
        <w:pStyle w:val="FigureNoTitle"/>
      </w:pPr>
      <w:r w:rsidRPr="005D6D5C">
        <w:t xml:space="preserve">Figure IV.1 – </w:t>
      </w:r>
      <w:r w:rsidR="00C12522" w:rsidRPr="005D6D5C">
        <w:t>Accumulation of time error</w:t>
      </w:r>
    </w:p>
    <w:p w14:paraId="399A4046" w14:textId="77777777" w:rsidR="00C12522" w:rsidRPr="005D6D5C" w:rsidRDefault="00C12522" w:rsidP="00FA63A4">
      <w:pPr>
        <w:pStyle w:val="Normalaftertitle"/>
      </w:pPr>
      <w:r w:rsidRPr="005D6D5C">
        <w:t>The maximum absolute time error at reference points X and Y are:</w:t>
      </w:r>
    </w:p>
    <w:p w14:paraId="6DA09C96" w14:textId="77777777" w:rsidR="00C12522" w:rsidRPr="005D6D5C" w:rsidRDefault="00F17C35" w:rsidP="000B2527">
      <w:pPr>
        <w:pStyle w:val="Equation"/>
      </w:pPr>
      <w:r w:rsidRPr="005D6D5C">
        <w:tab/>
      </w:r>
      <w:r w:rsidRPr="005D6D5C">
        <w:tab/>
      </w:r>
      <m:oMath>
        <m:func>
          <m:funcPr>
            <m:ctrlPr>
              <w:rPr>
                <w:rFonts w:ascii="Cambria Math" w:hAnsi="Cambria Math"/>
                <w:i/>
              </w:rPr>
            </m:ctrlPr>
          </m:funcPr>
          <m:fName>
            <m:r>
              <m:rPr>
                <m:sty m:val="p"/>
              </m:rPr>
              <w:rPr>
                <w:rFonts w:ascii="Cambria Math" w:hAnsi="Cambria Math"/>
              </w:rPr>
              <m:t>max</m:t>
            </m:r>
          </m:fName>
          <m:e>
            <m:d>
              <m:dPr>
                <m:begChr m:val="|"/>
                <m:endChr m:val="|"/>
                <m:ctrlPr>
                  <w:rPr>
                    <w:rFonts w:ascii="Cambria Math" w:hAnsi="Cambria Math"/>
                    <w:i/>
                  </w:rPr>
                </m:ctrlPr>
              </m:dPr>
              <m:e>
                <m:r>
                  <w:rPr>
                    <w:rFonts w:ascii="Cambria Math" w:hAnsi="Cambria Math"/>
                  </w:rPr>
                  <m:t>T</m:t>
                </m:r>
                <m:sSub>
                  <m:sSubPr>
                    <m:ctrlPr>
                      <w:rPr>
                        <w:rFonts w:ascii="Cambria Math" w:hAnsi="Cambria Math"/>
                        <w:i/>
                      </w:rPr>
                    </m:ctrlPr>
                  </m:sSubPr>
                  <m:e>
                    <m:r>
                      <w:rPr>
                        <w:rFonts w:ascii="Cambria Math" w:hAnsi="Cambria Math"/>
                      </w:rPr>
                      <m:t>E</m:t>
                    </m:r>
                  </m:e>
                  <m:sub>
                    <m:r>
                      <w:rPr>
                        <w:rFonts w:ascii="Cambria Math" w:hAnsi="Cambria Math"/>
                      </w:rPr>
                      <m:t>X</m:t>
                    </m:r>
                  </m:sub>
                </m:sSub>
                <m:d>
                  <m:dPr>
                    <m:ctrlPr>
                      <w:rPr>
                        <w:rFonts w:ascii="Cambria Math" w:hAnsi="Cambria Math"/>
                        <w:i/>
                      </w:rPr>
                    </m:ctrlPr>
                  </m:dPr>
                  <m:e>
                    <m:r>
                      <w:rPr>
                        <w:rFonts w:ascii="Cambria Math" w:hAnsi="Cambria Math"/>
                      </w:rPr>
                      <m:t>t</m:t>
                    </m:r>
                  </m:e>
                </m:d>
              </m:e>
            </m:d>
          </m:e>
        </m:func>
        <m:r>
          <w:rPr>
            <w:rFonts w:ascii="Cambria Math" w:hAnsi="Cambria Math"/>
          </w:rPr>
          <m:t>=</m:t>
        </m:r>
        <m:r>
          <m:rPr>
            <m:sty m:val="p"/>
          </m:rPr>
          <w:rPr>
            <w:rFonts w:ascii="Cambria Math" w:hAnsi="Cambria Math"/>
          </w:rPr>
          <m:t>max⁡</m:t>
        </m:r>
        <m:r>
          <w:rPr>
            <w:rFonts w:ascii="Cambria Math" w:hAnsi="Cambria Math"/>
          </w:rPr>
          <m:t>|cT</m:t>
        </m:r>
        <m:sSub>
          <m:sSubPr>
            <m:ctrlPr>
              <w:rPr>
                <w:rFonts w:ascii="Cambria Math" w:hAnsi="Cambria Math"/>
                <w:i/>
              </w:rPr>
            </m:ctrlPr>
          </m:sSubPr>
          <m:e>
            <m:r>
              <w:rPr>
                <w:rFonts w:ascii="Cambria Math" w:hAnsi="Cambria Math"/>
              </w:rPr>
              <m:t>E</m:t>
            </m:r>
          </m:e>
          <m:sub>
            <m:r>
              <w:rPr>
                <w:rFonts w:ascii="Cambria Math" w:hAnsi="Cambria Math"/>
              </w:rPr>
              <m:t>X</m:t>
            </m:r>
          </m:sub>
        </m:sSub>
        <m:r>
          <w:rPr>
            <w:rFonts w:ascii="Cambria Math" w:hAnsi="Cambria Math"/>
          </w:rPr>
          <m:t>+dT</m:t>
        </m:r>
        <m:sSub>
          <m:sSubPr>
            <m:ctrlPr>
              <w:rPr>
                <w:rFonts w:ascii="Cambria Math" w:hAnsi="Cambria Math"/>
                <w:i/>
              </w:rPr>
            </m:ctrlPr>
          </m:sSubPr>
          <m:e>
            <m:r>
              <w:rPr>
                <w:rFonts w:ascii="Cambria Math" w:hAnsi="Cambria Math"/>
              </w:rPr>
              <m:t>E</m:t>
            </m:r>
          </m:e>
          <m:sub>
            <m:r>
              <w:rPr>
                <w:rFonts w:ascii="Cambria Math" w:hAnsi="Cambria Math"/>
              </w:rPr>
              <m:t>X</m:t>
            </m:r>
          </m:sub>
        </m:sSub>
        <m:d>
          <m:dPr>
            <m:ctrlPr>
              <w:rPr>
                <w:rFonts w:ascii="Cambria Math" w:hAnsi="Cambria Math"/>
                <w:i/>
              </w:rPr>
            </m:ctrlPr>
          </m:dPr>
          <m:e>
            <m:r>
              <w:rPr>
                <w:rFonts w:ascii="Cambria Math" w:hAnsi="Cambria Math"/>
              </w:rPr>
              <m:t>t</m:t>
            </m:r>
          </m:e>
        </m:d>
        <m:r>
          <w:rPr>
            <w:rFonts w:ascii="Cambria Math" w:hAnsi="Cambria Math"/>
          </w:rPr>
          <m:t>|</m:t>
        </m:r>
      </m:oMath>
      <w:r w:rsidR="000B2527" w:rsidRPr="005D6D5C">
        <w:tab/>
      </w:r>
      <w:r w:rsidR="00C12522" w:rsidRPr="005D6D5C">
        <w:t>(IV-6)</w:t>
      </w:r>
    </w:p>
    <w:p w14:paraId="45A41A8E" w14:textId="77777777" w:rsidR="00C12522" w:rsidRPr="005D6D5C" w:rsidRDefault="00F17C35" w:rsidP="000B2527">
      <w:pPr>
        <w:pStyle w:val="Equation"/>
      </w:pPr>
      <w:r w:rsidRPr="005D6D5C">
        <w:tab/>
      </w:r>
      <w:r w:rsidRPr="005D6D5C">
        <w:tab/>
      </w:r>
      <m:oMath>
        <m:func>
          <m:funcPr>
            <m:ctrlPr>
              <w:rPr>
                <w:rFonts w:ascii="Cambria Math" w:hAnsi="Cambria Math"/>
                <w:i/>
              </w:rPr>
            </m:ctrlPr>
          </m:funcPr>
          <m:fName>
            <m:r>
              <m:rPr>
                <m:sty m:val="p"/>
              </m:rPr>
              <w:rPr>
                <w:rFonts w:ascii="Cambria Math" w:hAnsi="Cambria Math"/>
              </w:rPr>
              <m:t>max</m:t>
            </m:r>
          </m:fName>
          <m:e>
            <m:d>
              <m:dPr>
                <m:begChr m:val="|"/>
                <m:endChr m:val="|"/>
                <m:ctrlPr>
                  <w:rPr>
                    <w:rFonts w:ascii="Cambria Math" w:hAnsi="Cambria Math"/>
                    <w:i/>
                  </w:rPr>
                </m:ctrlPr>
              </m:dPr>
              <m:e>
                <m:r>
                  <w:rPr>
                    <w:rFonts w:ascii="Cambria Math" w:hAnsi="Cambria Math"/>
                  </w:rPr>
                  <m:t>T</m:t>
                </m:r>
                <m:sSub>
                  <m:sSubPr>
                    <m:ctrlPr>
                      <w:rPr>
                        <w:rFonts w:ascii="Cambria Math" w:hAnsi="Cambria Math"/>
                        <w:i/>
                      </w:rPr>
                    </m:ctrlPr>
                  </m:sSubPr>
                  <m:e>
                    <m:r>
                      <w:rPr>
                        <w:rFonts w:ascii="Cambria Math" w:hAnsi="Cambria Math"/>
                      </w:rPr>
                      <m:t>E</m:t>
                    </m:r>
                  </m:e>
                  <m:sub>
                    <m:r>
                      <w:rPr>
                        <w:rFonts w:ascii="Cambria Math" w:hAnsi="Cambria Math"/>
                      </w:rPr>
                      <m:t>Y</m:t>
                    </m:r>
                  </m:sub>
                </m:sSub>
                <m:d>
                  <m:dPr>
                    <m:ctrlPr>
                      <w:rPr>
                        <w:rFonts w:ascii="Cambria Math" w:hAnsi="Cambria Math"/>
                        <w:i/>
                      </w:rPr>
                    </m:ctrlPr>
                  </m:dPr>
                  <m:e>
                    <m:r>
                      <w:rPr>
                        <w:rFonts w:ascii="Cambria Math" w:hAnsi="Cambria Math"/>
                      </w:rPr>
                      <m:t>t</m:t>
                    </m:r>
                  </m:e>
                </m:d>
              </m:e>
            </m:d>
          </m:e>
        </m:func>
        <m:r>
          <w:rPr>
            <w:rFonts w:ascii="Cambria Math" w:hAnsi="Cambria Math"/>
          </w:rPr>
          <m:t>=</m:t>
        </m:r>
        <m:r>
          <m:rPr>
            <m:sty m:val="p"/>
          </m:rPr>
          <w:rPr>
            <w:rFonts w:ascii="Cambria Math" w:hAnsi="Cambria Math"/>
          </w:rPr>
          <m:t>max⁡</m:t>
        </m:r>
        <m:r>
          <w:rPr>
            <w:rFonts w:ascii="Cambria Math" w:hAnsi="Cambria Math"/>
          </w:rPr>
          <m:t>|cT</m:t>
        </m:r>
        <m:sSub>
          <m:sSubPr>
            <m:ctrlPr>
              <w:rPr>
                <w:rFonts w:ascii="Cambria Math" w:hAnsi="Cambria Math"/>
                <w:i/>
              </w:rPr>
            </m:ctrlPr>
          </m:sSubPr>
          <m:e>
            <m:r>
              <w:rPr>
                <w:rFonts w:ascii="Cambria Math" w:hAnsi="Cambria Math"/>
              </w:rPr>
              <m:t>E</m:t>
            </m:r>
          </m:e>
          <m:sub>
            <m:r>
              <w:rPr>
                <w:rFonts w:ascii="Cambria Math" w:hAnsi="Cambria Math"/>
              </w:rPr>
              <m:t>Y</m:t>
            </m:r>
          </m:sub>
        </m:sSub>
        <m:r>
          <w:rPr>
            <w:rFonts w:ascii="Cambria Math" w:hAnsi="Cambria Math"/>
          </w:rPr>
          <m:t>+dT</m:t>
        </m:r>
        <m:sSub>
          <m:sSubPr>
            <m:ctrlPr>
              <w:rPr>
                <w:rFonts w:ascii="Cambria Math" w:hAnsi="Cambria Math"/>
                <w:i/>
              </w:rPr>
            </m:ctrlPr>
          </m:sSubPr>
          <m:e>
            <m:r>
              <w:rPr>
                <w:rFonts w:ascii="Cambria Math" w:hAnsi="Cambria Math"/>
              </w:rPr>
              <m:t>E</m:t>
            </m:r>
          </m:e>
          <m:sub>
            <m:r>
              <w:rPr>
                <w:rFonts w:ascii="Cambria Math" w:hAnsi="Cambria Math"/>
              </w:rPr>
              <m:t>Y</m:t>
            </m:r>
          </m:sub>
        </m:sSub>
        <m:d>
          <m:dPr>
            <m:ctrlPr>
              <w:rPr>
                <w:rFonts w:ascii="Cambria Math" w:hAnsi="Cambria Math"/>
                <w:i/>
              </w:rPr>
            </m:ctrlPr>
          </m:dPr>
          <m:e>
            <m:r>
              <w:rPr>
                <w:rFonts w:ascii="Cambria Math" w:hAnsi="Cambria Math"/>
              </w:rPr>
              <m:t>t</m:t>
            </m:r>
          </m:e>
        </m:d>
        <m:r>
          <w:rPr>
            <w:rFonts w:ascii="Cambria Math" w:hAnsi="Cambria Math"/>
          </w:rPr>
          <m:t>|</m:t>
        </m:r>
      </m:oMath>
      <w:r w:rsidR="000B2527" w:rsidRPr="005D6D5C">
        <w:tab/>
      </w:r>
      <w:r w:rsidR="00C12522" w:rsidRPr="005D6D5C">
        <w:t>(IV-7)</w:t>
      </w:r>
    </w:p>
    <w:p w14:paraId="439BA15D" w14:textId="77777777" w:rsidR="00C12522" w:rsidRPr="005D6D5C" w:rsidRDefault="00C12522" w:rsidP="000B2527">
      <w:r w:rsidRPr="005D6D5C">
        <w:t xml:space="preserve">where the subscripts </w:t>
      </w:r>
      <w:r w:rsidR="0062025F" w:rsidRPr="005D6D5C">
        <w:t>"</w:t>
      </w:r>
      <w:r w:rsidRPr="005D6D5C">
        <w:t>X</w:t>
      </w:r>
      <w:r w:rsidR="0062025F" w:rsidRPr="005D6D5C">
        <w:t>"</w:t>
      </w:r>
      <w:r w:rsidRPr="005D6D5C">
        <w:t xml:space="preserve"> and </w:t>
      </w:r>
      <w:r w:rsidR="0062025F" w:rsidRPr="005D6D5C">
        <w:t>"</w:t>
      </w:r>
      <w:r w:rsidRPr="005D6D5C">
        <w:t>Y</w:t>
      </w:r>
      <w:r w:rsidR="0062025F" w:rsidRPr="005D6D5C">
        <w:t>"</w:t>
      </w:r>
      <w:r w:rsidRPr="005D6D5C">
        <w:t xml:space="preserve"> indicates the value measured at reference points X and Y, respectively.</w:t>
      </w:r>
    </w:p>
    <w:p w14:paraId="448A3637" w14:textId="77777777" w:rsidR="00C12522" w:rsidRPr="005D6D5C" w:rsidRDefault="00C12522" w:rsidP="000B2527">
      <w:r w:rsidRPr="005D6D5C">
        <w:t>The constant time error at Y can be represented as the sum of the constant time error at X (</w:t>
      </w:r>
      <w:r w:rsidRPr="005D6D5C">
        <w:rPr>
          <w:i/>
        </w:rPr>
        <w:t>cTE</w:t>
      </w:r>
      <w:r w:rsidRPr="005D6D5C">
        <w:rPr>
          <w:i/>
          <w:vertAlign w:val="subscript"/>
        </w:rPr>
        <w:t>X</w:t>
      </w:r>
      <w:r w:rsidRPr="005D6D5C">
        <w:t xml:space="preserve">) plus the constant time error generated internally by the network element </w:t>
      </w:r>
      <w:r w:rsidR="0062025F" w:rsidRPr="005D6D5C">
        <w:t>"</w:t>
      </w:r>
      <w:r w:rsidRPr="005D6D5C">
        <w:rPr>
          <w:i/>
        </w:rPr>
        <w:t>i</w:t>
      </w:r>
      <w:r w:rsidR="0062025F" w:rsidRPr="005D6D5C">
        <w:t>"</w:t>
      </w:r>
      <w:r w:rsidRPr="005D6D5C">
        <w:t xml:space="preserve"> (</w:t>
      </w:r>
      <w:r w:rsidRPr="005D6D5C">
        <w:rPr>
          <w:i/>
        </w:rPr>
        <w:t>cTE</w:t>
      </w:r>
      <w:r w:rsidRPr="005D6D5C">
        <w:rPr>
          <w:i/>
          <w:vertAlign w:val="subscript"/>
        </w:rPr>
        <w:t>i</w:t>
      </w:r>
      <w:r w:rsidRPr="005D6D5C">
        <w:t>)</w:t>
      </w:r>
    </w:p>
    <w:p w14:paraId="054EB620" w14:textId="77777777" w:rsidR="00C12522" w:rsidRPr="005D6D5C" w:rsidRDefault="00F17C35" w:rsidP="007E2EC7">
      <w:pPr>
        <w:pStyle w:val="Equation"/>
      </w:pPr>
      <w:r w:rsidRPr="005D6D5C">
        <w:tab/>
      </w:r>
      <w:r w:rsidR="00C12522" w:rsidRPr="005D6D5C">
        <w:tab/>
      </w:r>
      <m:oMath>
        <m:sSub>
          <m:sSubPr>
            <m:ctrlPr>
              <w:rPr>
                <w:rFonts w:ascii="Cambria Math" w:hAnsi="Cambria Math"/>
                <w:szCs w:val="24"/>
              </w:rPr>
            </m:ctrlPr>
          </m:sSubPr>
          <m:e>
            <m:r>
              <w:rPr>
                <w:rFonts w:ascii="Cambria Math" w:hAnsi="Cambria Math"/>
              </w:rPr>
              <m:t>cTE</m:t>
            </m:r>
          </m:e>
          <m:sub>
            <m:r>
              <w:rPr>
                <w:rFonts w:ascii="Cambria Math" w:hAnsi="Cambria Math"/>
              </w:rPr>
              <m:t>Y</m:t>
            </m:r>
          </m:sub>
        </m:sSub>
        <m:r>
          <m:rPr>
            <m:sty m:val="p"/>
          </m:rPr>
          <w:rPr>
            <w:rFonts w:ascii="Cambria Math" w:hAnsi="Cambria Math"/>
          </w:rPr>
          <m:t>=</m:t>
        </m:r>
        <m:sSub>
          <m:sSubPr>
            <m:ctrlPr>
              <w:rPr>
                <w:rFonts w:ascii="Cambria Math" w:hAnsi="Cambria Math"/>
                <w:szCs w:val="24"/>
              </w:rPr>
            </m:ctrlPr>
          </m:sSubPr>
          <m:e>
            <m:r>
              <w:rPr>
                <w:rFonts w:ascii="Cambria Math" w:hAnsi="Cambria Math"/>
              </w:rPr>
              <m:t>cTE</m:t>
            </m:r>
          </m:e>
          <m:sub>
            <m:r>
              <w:rPr>
                <w:rFonts w:ascii="Cambria Math" w:hAnsi="Cambria Math"/>
              </w:rPr>
              <m:t>X</m:t>
            </m:r>
          </m:sub>
        </m:sSub>
        <m:r>
          <m:rPr>
            <m:sty m:val="p"/>
          </m:rPr>
          <w:rPr>
            <w:rFonts w:ascii="Cambria Math" w:hAnsi="Cambria Math"/>
          </w:rPr>
          <m:t>+</m:t>
        </m:r>
        <m:sSub>
          <m:sSubPr>
            <m:ctrlPr>
              <w:rPr>
                <w:rFonts w:ascii="Cambria Math" w:hAnsi="Cambria Math"/>
                <w:szCs w:val="24"/>
              </w:rPr>
            </m:ctrlPr>
          </m:sSubPr>
          <m:e>
            <m:r>
              <w:rPr>
                <w:rFonts w:ascii="Cambria Math" w:hAnsi="Cambria Math"/>
              </w:rPr>
              <m:t>cTE</m:t>
            </m:r>
          </m:e>
          <m:sub>
            <m:r>
              <w:rPr>
                <w:rFonts w:ascii="Cambria Math" w:hAnsi="Cambria Math"/>
              </w:rPr>
              <m:t>i</m:t>
            </m:r>
          </m:sub>
        </m:sSub>
      </m:oMath>
      <w:r w:rsidR="00C12522" w:rsidRPr="005D6D5C">
        <w:tab/>
        <w:t>(IV-8)</w:t>
      </w:r>
    </w:p>
    <w:p w14:paraId="37AD8A72" w14:textId="2E1E90F5" w:rsidR="00C12522" w:rsidRPr="005D6D5C" w:rsidRDefault="00C12522" w:rsidP="00237A34">
      <w:r w:rsidRPr="005D6D5C">
        <w:t xml:space="preserve">The dynamic time error, </w:t>
      </w:r>
      <w:r w:rsidRPr="005D6D5C">
        <w:rPr>
          <w:i/>
        </w:rPr>
        <w:t>dTE</w:t>
      </w:r>
      <w:r w:rsidRPr="005D6D5C">
        <w:rPr>
          <w:i/>
          <w:vertAlign w:val="subscript"/>
        </w:rPr>
        <w:t>Y</w:t>
      </w:r>
      <w:r w:rsidRPr="005D6D5C">
        <w:t>, at Y is more complex, because a simple sum cannot be used.</w:t>
      </w:r>
      <w:r w:rsidR="000F288F" w:rsidRPr="005D6D5C">
        <w:t xml:space="preserve"> </w:t>
      </w:r>
      <w:r w:rsidRPr="005D6D5C">
        <w:t xml:space="preserve">This is because the network element introduces a low-pass filter. As described above, the dynamic time error at X (the input of the network element </w:t>
      </w:r>
      <w:r w:rsidR="0062025F" w:rsidRPr="005D6D5C">
        <w:t>"</w:t>
      </w:r>
      <w:r w:rsidRPr="005D6D5C">
        <w:rPr>
          <w:i/>
        </w:rPr>
        <w:t>i</w:t>
      </w:r>
      <w:r w:rsidR="0062025F" w:rsidRPr="005D6D5C">
        <w:t>"</w:t>
      </w:r>
      <w:r w:rsidRPr="005D6D5C">
        <w:t>) can be decomposed into high and low band sub</w:t>
      </w:r>
      <w:r w:rsidR="00237A34" w:rsidRPr="005D6D5C">
        <w:noBreakHyphen/>
      </w:r>
      <w:r w:rsidRPr="005D6D5C">
        <w:t>components:</w:t>
      </w:r>
    </w:p>
    <w:p w14:paraId="17A50052" w14:textId="77777777" w:rsidR="00C12522" w:rsidRPr="005D6D5C" w:rsidRDefault="000B2527" w:rsidP="000B2527">
      <w:pPr>
        <w:pStyle w:val="Equation"/>
      </w:pPr>
      <w:r w:rsidRPr="005D6D5C">
        <w:tab/>
      </w:r>
      <w:r w:rsidR="00C12522" w:rsidRPr="005D6D5C">
        <w:tab/>
      </w:r>
      <m:oMath>
        <m:sSub>
          <m:sSubPr>
            <m:ctrlPr>
              <w:rPr>
                <w:rFonts w:ascii="Cambria Math" w:hAnsi="Cambria Math"/>
                <w:szCs w:val="24"/>
              </w:rPr>
            </m:ctrlPr>
          </m:sSubPr>
          <m:e>
            <m:r>
              <w:rPr>
                <w:rFonts w:ascii="Cambria Math" w:hAnsi="Cambria Math"/>
              </w:rPr>
              <m:t>dTE</m:t>
            </m:r>
          </m:e>
          <m:sub>
            <m:r>
              <w:rPr>
                <w:rFonts w:ascii="Cambria Math" w:hAnsi="Cambria Math"/>
              </w:rPr>
              <m:t>X</m:t>
            </m:r>
          </m:sub>
        </m:sSub>
        <m:r>
          <m:rPr>
            <m:sty m:val="p"/>
          </m:rPr>
          <w:rPr>
            <w:rFonts w:ascii="Cambria Math" w:hAnsi="Cambria Math"/>
          </w:rPr>
          <m:t>(</m:t>
        </m:r>
        <m:r>
          <w:rPr>
            <w:rFonts w:ascii="Cambria Math" w:hAnsi="Cambria Math"/>
          </w:rPr>
          <m:t>t</m:t>
        </m:r>
        <m:r>
          <m:rPr>
            <m:sty m:val="p"/>
          </m:rPr>
          <w:rPr>
            <w:rFonts w:ascii="Cambria Math" w:hAnsi="Cambria Math"/>
          </w:rPr>
          <m:t>)=</m:t>
        </m:r>
        <m:sSub>
          <m:sSubPr>
            <m:ctrlPr>
              <w:rPr>
                <w:rFonts w:ascii="Cambria Math" w:hAnsi="Cambria Math"/>
                <w:szCs w:val="24"/>
              </w:rPr>
            </m:ctrlPr>
          </m:sSubPr>
          <m:e>
            <m:sSup>
              <m:sSupPr>
                <m:ctrlPr>
                  <w:rPr>
                    <w:rFonts w:ascii="Cambria Math" w:hAnsi="Cambria Math"/>
                    <w:szCs w:val="24"/>
                  </w:rPr>
                </m:ctrlPr>
              </m:sSupPr>
              <m:e>
                <m:r>
                  <w:rPr>
                    <w:rFonts w:ascii="Cambria Math" w:hAnsi="Cambria Math"/>
                  </w:rPr>
                  <m:t>d</m:t>
                </m:r>
              </m:e>
              <m:sup>
                <m:r>
                  <w:rPr>
                    <w:rFonts w:ascii="Cambria Math" w:hAnsi="Cambria Math"/>
                  </w:rPr>
                  <m:t>L</m:t>
                </m:r>
              </m:sup>
            </m:sSup>
            <m:r>
              <w:rPr>
                <w:rFonts w:ascii="Cambria Math" w:hAnsi="Cambria Math"/>
              </w:rPr>
              <m:t>TE</m:t>
            </m:r>
          </m:e>
          <m:sub>
            <m:r>
              <w:rPr>
                <w:rFonts w:ascii="Cambria Math" w:hAnsi="Cambria Math"/>
              </w:rPr>
              <m:t>X</m:t>
            </m:r>
          </m:sub>
        </m:sSub>
        <m:r>
          <m:rPr>
            <m:sty m:val="p"/>
          </m:rPr>
          <w:rPr>
            <w:rFonts w:ascii="Cambria Math" w:hAnsi="Cambria Math"/>
          </w:rPr>
          <m:t>(</m:t>
        </m:r>
        <m:r>
          <w:rPr>
            <w:rFonts w:ascii="Cambria Math" w:hAnsi="Cambria Math"/>
          </w:rPr>
          <m:t>t</m:t>
        </m:r>
        <m:r>
          <m:rPr>
            <m:sty m:val="p"/>
          </m:rPr>
          <w:rPr>
            <w:rFonts w:ascii="Cambria Math" w:hAnsi="Cambria Math"/>
          </w:rPr>
          <m:t>)+</m:t>
        </m:r>
        <m:sSub>
          <m:sSubPr>
            <m:ctrlPr>
              <w:rPr>
                <w:rFonts w:ascii="Cambria Math" w:hAnsi="Cambria Math"/>
                <w:szCs w:val="24"/>
              </w:rPr>
            </m:ctrlPr>
          </m:sSubPr>
          <m:e>
            <m:sSup>
              <m:sSupPr>
                <m:ctrlPr>
                  <w:rPr>
                    <w:rFonts w:ascii="Cambria Math" w:hAnsi="Cambria Math"/>
                    <w:szCs w:val="24"/>
                  </w:rPr>
                </m:ctrlPr>
              </m:sSupPr>
              <m:e>
                <m:r>
                  <w:rPr>
                    <w:rFonts w:ascii="Cambria Math" w:hAnsi="Cambria Math"/>
                  </w:rPr>
                  <m:t>d</m:t>
                </m:r>
              </m:e>
              <m:sup>
                <m:r>
                  <w:rPr>
                    <w:rFonts w:ascii="Cambria Math" w:hAnsi="Cambria Math"/>
                  </w:rPr>
                  <m:t>H</m:t>
                </m:r>
              </m:sup>
            </m:sSup>
            <m:r>
              <w:rPr>
                <w:rFonts w:ascii="Cambria Math" w:hAnsi="Cambria Math"/>
              </w:rPr>
              <m:t>TE</m:t>
            </m:r>
          </m:e>
          <m:sub>
            <m:r>
              <w:rPr>
                <w:rFonts w:ascii="Cambria Math" w:hAnsi="Cambria Math"/>
              </w:rPr>
              <m:t>X</m:t>
            </m:r>
          </m:sub>
        </m:sSub>
        <m:r>
          <m:rPr>
            <m:sty m:val="p"/>
          </m:rPr>
          <w:rPr>
            <w:rFonts w:ascii="Cambria Math" w:hAnsi="Cambria Math"/>
          </w:rPr>
          <m:t>(</m:t>
        </m:r>
        <m:r>
          <w:rPr>
            <w:rFonts w:ascii="Cambria Math" w:hAnsi="Cambria Math"/>
          </w:rPr>
          <m:t>t</m:t>
        </m:r>
        <m:r>
          <m:rPr>
            <m:sty m:val="p"/>
          </m:rPr>
          <w:rPr>
            <w:rFonts w:ascii="Cambria Math" w:hAnsi="Cambria Math"/>
          </w:rPr>
          <m:t>)</m:t>
        </m:r>
      </m:oMath>
      <w:r w:rsidR="00C12522" w:rsidRPr="005D6D5C">
        <w:tab/>
        <w:t>(IV-9)</w:t>
      </w:r>
    </w:p>
    <w:p w14:paraId="300A1984" w14:textId="77777777" w:rsidR="00C12522" w:rsidRPr="005D6D5C" w:rsidRDefault="00C12522" w:rsidP="000B2527">
      <w:r w:rsidRPr="005D6D5C">
        <w:t xml:space="preserve">and the dynamic time error introduced by the network element </w:t>
      </w:r>
      <w:r w:rsidR="0062025F" w:rsidRPr="005D6D5C">
        <w:t>"</w:t>
      </w:r>
      <w:r w:rsidRPr="005D6D5C">
        <w:rPr>
          <w:i/>
        </w:rPr>
        <w:t>i</w:t>
      </w:r>
      <w:r w:rsidR="0062025F" w:rsidRPr="005D6D5C">
        <w:t>"</w:t>
      </w:r>
      <w:r w:rsidRPr="005D6D5C">
        <w:t xml:space="preserve"> can similarly be expressed in terms of low-frequency and high-frequency components as: </w:t>
      </w:r>
    </w:p>
    <w:p w14:paraId="0E819A9F" w14:textId="77777777" w:rsidR="00C12522" w:rsidRPr="005D6D5C" w:rsidRDefault="000B2527" w:rsidP="007E2EC7">
      <w:pPr>
        <w:pStyle w:val="Equation"/>
      </w:pPr>
      <w:r w:rsidRPr="005D6D5C">
        <w:tab/>
      </w:r>
      <w:r w:rsidR="00C12522" w:rsidRPr="005D6D5C">
        <w:tab/>
      </w:r>
      <m:oMath>
        <m:sSub>
          <m:sSubPr>
            <m:ctrlPr>
              <w:rPr>
                <w:rFonts w:ascii="Cambria Math" w:hAnsi="Cambria Math"/>
                <w:szCs w:val="24"/>
              </w:rPr>
            </m:ctrlPr>
          </m:sSubPr>
          <m:e>
            <m:r>
              <w:rPr>
                <w:rFonts w:ascii="Cambria Math" w:hAnsi="Cambria Math"/>
              </w:rPr>
              <m:t>dTE</m:t>
            </m:r>
          </m:e>
          <m:sub>
            <m:r>
              <w:rPr>
                <w:rFonts w:ascii="Cambria Math" w:hAnsi="Cambria Math"/>
              </w:rPr>
              <m:t>i</m:t>
            </m:r>
          </m:sub>
        </m:sSub>
        <m:r>
          <m:rPr>
            <m:sty m:val="p"/>
          </m:rPr>
          <w:rPr>
            <w:rFonts w:ascii="Cambria Math" w:hAnsi="Cambria Math"/>
          </w:rPr>
          <m:t>(</m:t>
        </m:r>
        <m:r>
          <w:rPr>
            <w:rFonts w:ascii="Cambria Math" w:hAnsi="Cambria Math"/>
          </w:rPr>
          <m:t>t</m:t>
        </m:r>
        <m:r>
          <m:rPr>
            <m:sty m:val="p"/>
          </m:rPr>
          <w:rPr>
            <w:rFonts w:ascii="Cambria Math" w:hAnsi="Cambria Math"/>
          </w:rPr>
          <m:t>)=</m:t>
        </m:r>
        <m:sSub>
          <m:sSubPr>
            <m:ctrlPr>
              <w:rPr>
                <w:rFonts w:ascii="Cambria Math" w:hAnsi="Cambria Math"/>
                <w:szCs w:val="24"/>
              </w:rPr>
            </m:ctrlPr>
          </m:sSubPr>
          <m:e>
            <m:sSup>
              <m:sSupPr>
                <m:ctrlPr>
                  <w:rPr>
                    <w:rFonts w:ascii="Cambria Math" w:hAnsi="Cambria Math"/>
                    <w:szCs w:val="24"/>
                  </w:rPr>
                </m:ctrlPr>
              </m:sSupPr>
              <m:e>
                <m:r>
                  <w:rPr>
                    <w:rFonts w:ascii="Cambria Math" w:hAnsi="Cambria Math"/>
                  </w:rPr>
                  <m:t>d</m:t>
                </m:r>
              </m:e>
              <m:sup>
                <m:r>
                  <w:rPr>
                    <w:rFonts w:ascii="Cambria Math" w:hAnsi="Cambria Math"/>
                  </w:rPr>
                  <m:t>L</m:t>
                </m:r>
              </m:sup>
            </m:sSup>
            <m:r>
              <w:rPr>
                <w:rFonts w:ascii="Cambria Math" w:hAnsi="Cambria Math"/>
              </w:rPr>
              <m:t>TE</m:t>
            </m:r>
          </m:e>
          <m:sub>
            <m:r>
              <w:rPr>
                <w:rFonts w:ascii="Cambria Math" w:hAnsi="Cambria Math"/>
              </w:rPr>
              <m:t>i</m:t>
            </m:r>
          </m:sub>
        </m:sSub>
        <m:r>
          <m:rPr>
            <m:sty m:val="p"/>
          </m:rPr>
          <w:rPr>
            <w:rFonts w:ascii="Cambria Math" w:hAnsi="Cambria Math"/>
          </w:rPr>
          <m:t>(</m:t>
        </m:r>
        <m:r>
          <w:rPr>
            <w:rFonts w:ascii="Cambria Math" w:hAnsi="Cambria Math"/>
          </w:rPr>
          <m:t>t</m:t>
        </m:r>
        <m:r>
          <m:rPr>
            <m:sty m:val="p"/>
          </m:rPr>
          <w:rPr>
            <w:rFonts w:ascii="Cambria Math" w:hAnsi="Cambria Math"/>
          </w:rPr>
          <m:t>)+</m:t>
        </m:r>
        <m:sSub>
          <m:sSubPr>
            <m:ctrlPr>
              <w:rPr>
                <w:rFonts w:ascii="Cambria Math" w:hAnsi="Cambria Math"/>
                <w:szCs w:val="24"/>
              </w:rPr>
            </m:ctrlPr>
          </m:sSubPr>
          <m:e>
            <m:sSup>
              <m:sSupPr>
                <m:ctrlPr>
                  <w:rPr>
                    <w:rFonts w:ascii="Cambria Math" w:hAnsi="Cambria Math"/>
                    <w:szCs w:val="24"/>
                  </w:rPr>
                </m:ctrlPr>
              </m:sSupPr>
              <m:e>
                <m:r>
                  <w:rPr>
                    <w:rFonts w:ascii="Cambria Math" w:hAnsi="Cambria Math"/>
                  </w:rPr>
                  <m:t>d</m:t>
                </m:r>
              </m:e>
              <m:sup>
                <m:r>
                  <w:rPr>
                    <w:rFonts w:ascii="Cambria Math" w:hAnsi="Cambria Math"/>
                  </w:rPr>
                  <m:t>H</m:t>
                </m:r>
              </m:sup>
            </m:sSup>
            <m:r>
              <w:rPr>
                <w:rFonts w:ascii="Cambria Math" w:hAnsi="Cambria Math"/>
              </w:rPr>
              <m:t>TE</m:t>
            </m:r>
          </m:e>
          <m:sub>
            <m:r>
              <w:rPr>
                <w:rFonts w:ascii="Cambria Math" w:hAnsi="Cambria Math"/>
              </w:rPr>
              <m:t>i</m:t>
            </m:r>
          </m:sub>
        </m:sSub>
        <m:r>
          <m:rPr>
            <m:sty m:val="p"/>
          </m:rPr>
          <w:rPr>
            <w:rFonts w:ascii="Cambria Math" w:hAnsi="Cambria Math"/>
          </w:rPr>
          <m:t>(</m:t>
        </m:r>
        <m:r>
          <w:rPr>
            <w:rFonts w:ascii="Cambria Math" w:hAnsi="Cambria Math"/>
          </w:rPr>
          <m:t>t</m:t>
        </m:r>
        <m:r>
          <m:rPr>
            <m:sty m:val="p"/>
          </m:rPr>
          <w:rPr>
            <w:rFonts w:ascii="Cambria Math" w:hAnsi="Cambria Math"/>
          </w:rPr>
          <m:t>)</m:t>
        </m:r>
      </m:oMath>
      <w:r w:rsidR="00C12522" w:rsidRPr="005D6D5C">
        <w:tab/>
        <w:t>(IV-10)</w:t>
      </w:r>
    </w:p>
    <w:p w14:paraId="1D158C0C" w14:textId="77777777" w:rsidR="00C12522" w:rsidRPr="005D6D5C" w:rsidRDefault="00C12522" w:rsidP="000838A2">
      <w:r w:rsidRPr="005D6D5C">
        <w:lastRenderedPageBreak/>
        <w:t xml:space="preserve">Then, the dynamic time error at Y (the output of the network element </w:t>
      </w:r>
      <w:r w:rsidR="0062025F" w:rsidRPr="005D6D5C">
        <w:t>"</w:t>
      </w:r>
      <w:r w:rsidRPr="005D6D5C">
        <w:rPr>
          <w:i/>
        </w:rPr>
        <w:t>i</w:t>
      </w:r>
      <w:r w:rsidR="0062025F" w:rsidRPr="005D6D5C">
        <w:t>"</w:t>
      </w:r>
      <w:r w:rsidRPr="005D6D5C">
        <w:t xml:space="preserve">), is a combination of the dynamic time error introduced by element </w:t>
      </w:r>
      <w:r w:rsidR="0062025F" w:rsidRPr="005D6D5C">
        <w:t>"</w:t>
      </w:r>
      <w:r w:rsidRPr="005D6D5C">
        <w:rPr>
          <w:i/>
        </w:rPr>
        <w:t>i</w:t>
      </w:r>
      <w:r w:rsidR="0062025F" w:rsidRPr="005D6D5C">
        <w:t>"</w:t>
      </w:r>
      <w:r w:rsidRPr="005D6D5C">
        <w:t xml:space="preserve"> and the dynamic time error at X, the input dynamic time error being filtered by the processing of that element.</w:t>
      </w:r>
      <w:r w:rsidR="000F288F" w:rsidRPr="005D6D5C">
        <w:t xml:space="preserve"> </w:t>
      </w:r>
      <w:r w:rsidRPr="005D6D5C">
        <w:t xml:space="preserve">The high band dynamic time error at X will, to a first approximation, be filtered out by the network element, while the low band dynamic time error at X will, to a first approximation, be passed through the network element. Low-band dynamic time error generated by the network element will, to some extent, be compensated by the time tracking action of the network element, but some residual low-band dynamic time error is expected to remain. </w:t>
      </w:r>
    </w:p>
    <w:p w14:paraId="5EAA6A5F" w14:textId="77777777" w:rsidR="00C12522" w:rsidRPr="005D6D5C" w:rsidRDefault="00C12522" w:rsidP="000838A2">
      <w:r w:rsidRPr="005D6D5C">
        <w:t>Therefore, we can represent the dynamic time error at Y in terms of the low band dynamic time error at X [</w:t>
      </w:r>
      <w:r w:rsidRPr="005D6D5C">
        <w:rPr>
          <w:i/>
        </w:rPr>
        <w:t>d</w:t>
      </w:r>
      <w:r w:rsidRPr="005D6D5C">
        <w:rPr>
          <w:i/>
          <w:vertAlign w:val="superscript"/>
        </w:rPr>
        <w:t>L</w:t>
      </w:r>
      <w:r w:rsidRPr="005D6D5C">
        <w:rPr>
          <w:i/>
        </w:rPr>
        <w:t>TE</w:t>
      </w:r>
      <w:r w:rsidRPr="005D6D5C">
        <w:rPr>
          <w:i/>
          <w:vertAlign w:val="subscript"/>
        </w:rPr>
        <w:t>X</w:t>
      </w:r>
      <w:r w:rsidRPr="005D6D5C">
        <w:t>(</w:t>
      </w:r>
      <w:r w:rsidRPr="005D6D5C">
        <w:rPr>
          <w:i/>
        </w:rPr>
        <w:t>t</w:t>
      </w:r>
      <w:r w:rsidRPr="005D6D5C">
        <w:t xml:space="preserve">)], and the dynamic time error generated internally by network element </w:t>
      </w:r>
      <w:r w:rsidR="0062025F" w:rsidRPr="005D6D5C">
        <w:t>"</w:t>
      </w:r>
      <w:r w:rsidRPr="005D6D5C">
        <w:rPr>
          <w:i/>
        </w:rPr>
        <w:t>i</w:t>
      </w:r>
      <w:r w:rsidR="0062025F" w:rsidRPr="005D6D5C">
        <w:t>"</w:t>
      </w:r>
      <w:r w:rsidRPr="005D6D5C">
        <w:t xml:space="preserve"> [</w:t>
      </w:r>
      <w:r w:rsidRPr="005D6D5C">
        <w:rPr>
          <w:i/>
        </w:rPr>
        <w:t>d</w:t>
      </w:r>
      <w:r w:rsidRPr="005D6D5C">
        <w:rPr>
          <w:i/>
          <w:vertAlign w:val="superscript"/>
        </w:rPr>
        <w:t>L</w:t>
      </w:r>
      <w:r w:rsidRPr="005D6D5C">
        <w:rPr>
          <w:i/>
        </w:rPr>
        <w:t>TE</w:t>
      </w:r>
      <w:r w:rsidRPr="005D6D5C">
        <w:rPr>
          <w:i/>
          <w:vertAlign w:val="subscript"/>
        </w:rPr>
        <w:t>i</w:t>
      </w:r>
      <w:r w:rsidRPr="005D6D5C">
        <w:t>(</w:t>
      </w:r>
      <w:r w:rsidRPr="005D6D5C">
        <w:rPr>
          <w:i/>
        </w:rPr>
        <w:t>t</w:t>
      </w:r>
      <w:r w:rsidRPr="005D6D5C">
        <w:t xml:space="preserve">) and </w:t>
      </w:r>
      <w:r w:rsidRPr="005D6D5C">
        <w:rPr>
          <w:i/>
        </w:rPr>
        <w:t>d</w:t>
      </w:r>
      <w:r w:rsidRPr="005D6D5C">
        <w:rPr>
          <w:i/>
          <w:vertAlign w:val="superscript"/>
        </w:rPr>
        <w:t>H</w:t>
      </w:r>
      <w:r w:rsidRPr="005D6D5C">
        <w:rPr>
          <w:i/>
        </w:rPr>
        <w:t>TE</w:t>
      </w:r>
      <w:r w:rsidRPr="005D6D5C">
        <w:rPr>
          <w:i/>
          <w:vertAlign w:val="subscript"/>
        </w:rPr>
        <w:t>i</w:t>
      </w:r>
      <w:r w:rsidRPr="005D6D5C">
        <w:t>(</w:t>
      </w:r>
      <w:r w:rsidRPr="005D6D5C">
        <w:rPr>
          <w:i/>
        </w:rPr>
        <w:t>t</w:t>
      </w:r>
      <w:r w:rsidRPr="005D6D5C">
        <w:t>)]:</w:t>
      </w:r>
    </w:p>
    <w:p w14:paraId="4ABF9953" w14:textId="77777777" w:rsidR="00C12522" w:rsidRPr="005D6D5C" w:rsidRDefault="00C12522" w:rsidP="007E2EC7">
      <w:pPr>
        <w:pStyle w:val="Equation"/>
      </w:pPr>
      <w:r w:rsidRPr="005D6D5C">
        <w:tab/>
      </w:r>
      <w:r w:rsidR="000838A2" w:rsidRPr="005D6D5C">
        <w:tab/>
      </w:r>
      <m:oMath>
        <m:sSub>
          <m:sSubPr>
            <m:ctrlPr>
              <w:rPr>
                <w:rFonts w:ascii="Cambria Math" w:hAnsi="Cambria Math"/>
                <w:szCs w:val="24"/>
              </w:rPr>
            </m:ctrlPr>
          </m:sSubPr>
          <m:e>
            <m:r>
              <w:rPr>
                <w:rFonts w:ascii="Cambria Math" w:hAnsi="Cambria Math"/>
              </w:rPr>
              <m:t>dTE</m:t>
            </m:r>
          </m:e>
          <m:sub>
            <m:r>
              <w:rPr>
                <w:rFonts w:ascii="Cambria Math" w:hAnsi="Cambria Math"/>
              </w:rPr>
              <m:t>Y</m:t>
            </m:r>
          </m:sub>
        </m:sSub>
        <m:r>
          <m:rPr>
            <m:sty m:val="p"/>
          </m:rPr>
          <w:rPr>
            <w:rFonts w:ascii="Cambria Math" w:hAnsi="Cambria Math"/>
          </w:rPr>
          <m:t>(</m:t>
        </m:r>
        <m:r>
          <w:rPr>
            <w:rFonts w:ascii="Cambria Math" w:hAnsi="Cambria Math"/>
          </w:rPr>
          <m:t>t</m:t>
        </m:r>
        <m:r>
          <m:rPr>
            <m:sty m:val="p"/>
          </m:rPr>
          <w:rPr>
            <w:rFonts w:ascii="Cambria Math" w:hAnsi="Cambria Math"/>
          </w:rPr>
          <m:t>)≅</m:t>
        </m:r>
        <m:sSup>
          <m:sSupPr>
            <m:ctrlPr>
              <w:rPr>
                <w:rFonts w:ascii="Cambria Math" w:hAnsi="Cambria Math"/>
                <w:szCs w:val="24"/>
              </w:rPr>
            </m:ctrlPr>
          </m:sSupPr>
          <m:e>
            <m:r>
              <w:rPr>
                <w:rFonts w:ascii="Cambria Math" w:hAnsi="Cambria Math"/>
              </w:rPr>
              <m:t>d</m:t>
            </m:r>
          </m:e>
          <m:sup>
            <m:r>
              <w:rPr>
                <w:rFonts w:ascii="Cambria Math" w:hAnsi="Cambria Math"/>
              </w:rPr>
              <m:t>L</m:t>
            </m:r>
          </m:sup>
        </m:sSup>
        <m:sSub>
          <m:sSubPr>
            <m:ctrlPr>
              <w:rPr>
                <w:rFonts w:ascii="Cambria Math" w:hAnsi="Cambria Math"/>
                <w:szCs w:val="24"/>
              </w:rPr>
            </m:ctrlPr>
          </m:sSubPr>
          <m:e>
            <m:r>
              <w:rPr>
                <w:rFonts w:ascii="Cambria Math" w:hAnsi="Cambria Math"/>
              </w:rPr>
              <m:t>TE</m:t>
            </m:r>
          </m:e>
          <m:sub>
            <m:r>
              <w:rPr>
                <w:rFonts w:ascii="Cambria Math" w:hAnsi="Cambria Math"/>
              </w:rPr>
              <m:t>X</m:t>
            </m:r>
          </m:sub>
        </m:sSub>
        <m:r>
          <m:rPr>
            <m:sty m:val="p"/>
          </m:rPr>
          <w:rPr>
            <w:rFonts w:ascii="Cambria Math" w:hAnsi="Cambria Math"/>
          </w:rPr>
          <m:t>(</m:t>
        </m:r>
        <m:r>
          <w:rPr>
            <w:rFonts w:ascii="Cambria Math" w:hAnsi="Cambria Math"/>
          </w:rPr>
          <m:t>t</m:t>
        </m:r>
        <m:r>
          <m:rPr>
            <m:sty m:val="p"/>
          </m:rPr>
          <w:rPr>
            <w:rFonts w:ascii="Cambria Math" w:hAnsi="Cambria Math"/>
          </w:rPr>
          <m:t>)+</m:t>
        </m:r>
        <m:sSup>
          <m:sSupPr>
            <m:ctrlPr>
              <w:rPr>
                <w:rFonts w:ascii="Cambria Math" w:hAnsi="Cambria Math"/>
                <w:szCs w:val="24"/>
              </w:rPr>
            </m:ctrlPr>
          </m:sSupPr>
          <m:e>
            <m:r>
              <w:rPr>
                <w:rFonts w:ascii="Cambria Math" w:hAnsi="Cambria Math"/>
              </w:rPr>
              <m:t>d</m:t>
            </m:r>
          </m:e>
          <m:sup>
            <m:r>
              <w:rPr>
                <w:rFonts w:ascii="Cambria Math" w:hAnsi="Cambria Math"/>
              </w:rPr>
              <m:t>L</m:t>
            </m:r>
          </m:sup>
        </m:sSup>
        <m:sSub>
          <m:sSubPr>
            <m:ctrlPr>
              <w:rPr>
                <w:rFonts w:ascii="Cambria Math" w:hAnsi="Cambria Math"/>
                <w:szCs w:val="24"/>
              </w:rPr>
            </m:ctrlPr>
          </m:sSubPr>
          <m:e>
            <m:r>
              <w:rPr>
                <w:rFonts w:ascii="Cambria Math" w:hAnsi="Cambria Math"/>
              </w:rPr>
              <m:t>TE</m:t>
            </m:r>
          </m:e>
          <m:sub>
            <m:r>
              <w:rPr>
                <w:rFonts w:ascii="Cambria Math" w:hAnsi="Cambria Math"/>
              </w:rPr>
              <m:t>i</m:t>
            </m:r>
          </m:sub>
        </m:sSub>
        <m:r>
          <m:rPr>
            <m:sty m:val="p"/>
          </m:rPr>
          <w:rPr>
            <w:rFonts w:ascii="Cambria Math" w:hAnsi="Cambria Math"/>
          </w:rPr>
          <m:t>(</m:t>
        </m:r>
        <m:r>
          <w:rPr>
            <w:rFonts w:ascii="Cambria Math" w:hAnsi="Cambria Math"/>
          </w:rPr>
          <m:t>t</m:t>
        </m:r>
        <m:r>
          <m:rPr>
            <m:sty m:val="p"/>
          </m:rPr>
          <w:rPr>
            <w:rFonts w:ascii="Cambria Math" w:hAnsi="Cambria Math"/>
          </w:rPr>
          <m:t xml:space="preserve">)+ </m:t>
        </m:r>
        <m:sSup>
          <m:sSupPr>
            <m:ctrlPr>
              <w:rPr>
                <w:rFonts w:ascii="Cambria Math" w:hAnsi="Cambria Math"/>
                <w:szCs w:val="24"/>
              </w:rPr>
            </m:ctrlPr>
          </m:sSupPr>
          <m:e>
            <m:r>
              <w:rPr>
                <w:rFonts w:ascii="Cambria Math" w:hAnsi="Cambria Math"/>
              </w:rPr>
              <m:t>d</m:t>
            </m:r>
          </m:e>
          <m:sup>
            <m:r>
              <w:rPr>
                <w:rFonts w:ascii="Cambria Math" w:hAnsi="Cambria Math"/>
              </w:rPr>
              <m:t>H</m:t>
            </m:r>
          </m:sup>
        </m:sSup>
        <m:sSub>
          <m:sSubPr>
            <m:ctrlPr>
              <w:rPr>
                <w:rFonts w:ascii="Cambria Math" w:hAnsi="Cambria Math"/>
                <w:szCs w:val="24"/>
              </w:rPr>
            </m:ctrlPr>
          </m:sSubPr>
          <m:e>
            <m:r>
              <w:rPr>
                <w:rFonts w:ascii="Cambria Math" w:hAnsi="Cambria Math"/>
              </w:rPr>
              <m:t>TE</m:t>
            </m:r>
          </m:e>
          <m:sub>
            <m:r>
              <w:rPr>
                <w:rFonts w:ascii="Cambria Math" w:hAnsi="Cambria Math"/>
              </w:rPr>
              <m:t>i</m:t>
            </m:r>
          </m:sub>
        </m:sSub>
        <m:r>
          <m:rPr>
            <m:sty m:val="p"/>
          </m:rPr>
          <w:rPr>
            <w:rFonts w:ascii="Cambria Math" w:hAnsi="Cambria Math"/>
          </w:rPr>
          <m:t>(</m:t>
        </m:r>
        <m:r>
          <w:rPr>
            <w:rFonts w:ascii="Cambria Math" w:hAnsi="Cambria Math"/>
          </w:rPr>
          <m:t>t</m:t>
        </m:r>
        <m:r>
          <m:rPr>
            <m:sty m:val="p"/>
          </m:rPr>
          <w:rPr>
            <w:rFonts w:ascii="Cambria Math" w:hAnsi="Cambria Math"/>
          </w:rPr>
          <m:t>)</m:t>
        </m:r>
      </m:oMath>
      <w:r w:rsidRPr="005D6D5C">
        <w:tab/>
        <w:t>(IV-11)</w:t>
      </w:r>
    </w:p>
    <w:p w14:paraId="3369E4B0" w14:textId="77777777" w:rsidR="00C12522" w:rsidRPr="005D6D5C" w:rsidRDefault="00C12522" w:rsidP="00C12522">
      <w:pPr>
        <w:tabs>
          <w:tab w:val="center" w:pos="4320"/>
          <w:tab w:val="right" w:pos="8640"/>
        </w:tabs>
      </w:pPr>
      <w:r w:rsidRPr="005D6D5C">
        <w:t xml:space="preserve">Substituting these two decompositions into the equation for maximum absolute time error at Y, we get the following expression: </w:t>
      </w:r>
    </w:p>
    <w:p w14:paraId="0076FE1F" w14:textId="77777777" w:rsidR="00C12522" w:rsidRPr="005D6D5C" w:rsidRDefault="000838A2" w:rsidP="000838A2">
      <w:pPr>
        <w:pStyle w:val="Equation"/>
      </w:pPr>
      <w:r w:rsidRPr="005D6D5C">
        <w:tab/>
      </w:r>
      <w:r w:rsidRPr="005D6D5C">
        <w:tab/>
      </w:r>
      <m:oMath>
        <m:r>
          <w:rPr>
            <w:rFonts w:ascii="Cambria Math" w:hAnsi="Cambria Math"/>
          </w:rPr>
          <m:t>max</m:t>
        </m:r>
        <m:d>
          <m:dPr>
            <m:begChr m:val="|"/>
            <m:endChr m:val="|"/>
            <m:ctrlPr>
              <w:rPr>
                <w:rFonts w:ascii="Cambria Math" w:hAnsi="Cambria Math"/>
                <w:szCs w:val="24"/>
              </w:rPr>
            </m:ctrlPr>
          </m:dPr>
          <m:e>
            <m:sSub>
              <m:sSubPr>
                <m:ctrlPr>
                  <w:rPr>
                    <w:rFonts w:ascii="Cambria Math" w:hAnsi="Cambria Math"/>
                    <w:szCs w:val="24"/>
                  </w:rPr>
                </m:ctrlPr>
              </m:sSubPr>
              <m:e>
                <m:r>
                  <w:rPr>
                    <w:rFonts w:ascii="Cambria Math" w:hAnsi="Cambria Math"/>
                  </w:rPr>
                  <m:t>TE</m:t>
                </m:r>
              </m:e>
              <m:sub>
                <m:r>
                  <w:rPr>
                    <w:rFonts w:ascii="Cambria Math" w:hAnsi="Cambria Math"/>
                  </w:rPr>
                  <m:t>Y</m:t>
                </m:r>
              </m:sub>
            </m:sSub>
          </m:e>
        </m:d>
        <m:r>
          <m:rPr>
            <m:sty m:val="p"/>
          </m:rPr>
          <w:rPr>
            <w:rFonts w:ascii="Cambria Math" w:hAnsi="Cambria Math"/>
          </w:rPr>
          <m:t>=</m:t>
        </m:r>
        <m:r>
          <w:rPr>
            <w:rFonts w:ascii="Cambria Math" w:hAnsi="Cambria Math"/>
          </w:rPr>
          <m:t>max</m:t>
        </m:r>
        <m:d>
          <m:dPr>
            <m:begChr m:val="|"/>
            <m:endChr m:val="|"/>
            <m:ctrlPr>
              <w:rPr>
                <w:rFonts w:ascii="Cambria Math" w:hAnsi="Cambria Math"/>
                <w:szCs w:val="24"/>
              </w:rPr>
            </m:ctrlPr>
          </m:dPr>
          <m:e>
            <m:d>
              <m:dPr>
                <m:ctrlPr>
                  <w:rPr>
                    <w:rFonts w:ascii="Cambria Math" w:hAnsi="Cambria Math"/>
                    <w:szCs w:val="24"/>
                  </w:rPr>
                </m:ctrlPr>
              </m:dPr>
              <m:e>
                <m:sSub>
                  <m:sSubPr>
                    <m:ctrlPr>
                      <w:rPr>
                        <w:rFonts w:ascii="Cambria Math" w:hAnsi="Cambria Math"/>
                        <w:szCs w:val="24"/>
                      </w:rPr>
                    </m:ctrlPr>
                  </m:sSubPr>
                  <m:e>
                    <m:r>
                      <w:rPr>
                        <w:rFonts w:ascii="Cambria Math" w:hAnsi="Cambria Math"/>
                      </w:rPr>
                      <m:t>cTE</m:t>
                    </m:r>
                  </m:e>
                  <m:sub>
                    <m:r>
                      <w:rPr>
                        <w:rFonts w:ascii="Cambria Math" w:hAnsi="Cambria Math"/>
                      </w:rPr>
                      <m:t>X</m:t>
                    </m:r>
                  </m:sub>
                </m:sSub>
                <m:r>
                  <m:rPr>
                    <m:sty m:val="p"/>
                  </m:rPr>
                  <w:rPr>
                    <w:rFonts w:ascii="Cambria Math" w:hAnsi="Cambria Math"/>
                  </w:rPr>
                  <m:t>+</m:t>
                </m:r>
                <m:sSub>
                  <m:sSubPr>
                    <m:ctrlPr>
                      <w:rPr>
                        <w:rFonts w:ascii="Cambria Math" w:hAnsi="Cambria Math"/>
                        <w:szCs w:val="24"/>
                      </w:rPr>
                    </m:ctrlPr>
                  </m:sSubPr>
                  <m:e>
                    <m:r>
                      <w:rPr>
                        <w:rFonts w:ascii="Cambria Math" w:hAnsi="Cambria Math"/>
                      </w:rPr>
                      <m:t>cTE</m:t>
                    </m:r>
                  </m:e>
                  <m:sub>
                    <m:r>
                      <w:rPr>
                        <w:rFonts w:ascii="Cambria Math" w:hAnsi="Cambria Math"/>
                      </w:rPr>
                      <m:t>i</m:t>
                    </m:r>
                  </m:sub>
                </m:sSub>
              </m:e>
            </m:d>
            <m:r>
              <m:rPr>
                <m:sty m:val="p"/>
              </m:rPr>
              <w:rPr>
                <w:rFonts w:ascii="Cambria Math" w:hAnsi="Cambria Math"/>
              </w:rPr>
              <m:t xml:space="preserve">+ </m:t>
            </m:r>
            <m:d>
              <m:dPr>
                <m:ctrlPr>
                  <w:rPr>
                    <w:rFonts w:ascii="Cambria Math" w:hAnsi="Cambria Math"/>
                    <w:szCs w:val="24"/>
                  </w:rPr>
                </m:ctrlPr>
              </m:dPr>
              <m:e>
                <m:sSup>
                  <m:sSupPr>
                    <m:ctrlPr>
                      <w:rPr>
                        <w:rFonts w:ascii="Cambria Math" w:hAnsi="Cambria Math"/>
                        <w:szCs w:val="24"/>
                      </w:rPr>
                    </m:ctrlPr>
                  </m:sSupPr>
                  <m:e>
                    <m:r>
                      <w:rPr>
                        <w:rFonts w:ascii="Cambria Math" w:hAnsi="Cambria Math"/>
                      </w:rPr>
                      <m:t>d</m:t>
                    </m:r>
                  </m:e>
                  <m:sup>
                    <m:r>
                      <w:rPr>
                        <w:rFonts w:ascii="Cambria Math" w:hAnsi="Cambria Math"/>
                      </w:rPr>
                      <m:t>L</m:t>
                    </m:r>
                  </m:sup>
                </m:sSup>
                <m:sSub>
                  <m:sSubPr>
                    <m:ctrlPr>
                      <w:rPr>
                        <w:rFonts w:ascii="Cambria Math" w:hAnsi="Cambria Math"/>
                        <w:szCs w:val="24"/>
                      </w:rPr>
                    </m:ctrlPr>
                  </m:sSubPr>
                  <m:e>
                    <m:r>
                      <w:rPr>
                        <w:rFonts w:ascii="Cambria Math" w:hAnsi="Cambria Math"/>
                      </w:rPr>
                      <m:t>TE</m:t>
                    </m:r>
                  </m:e>
                  <m:sub>
                    <m:r>
                      <w:rPr>
                        <w:rFonts w:ascii="Cambria Math" w:hAnsi="Cambria Math"/>
                      </w:rPr>
                      <m:t>X</m:t>
                    </m:r>
                  </m:sub>
                </m:sSub>
                <m:d>
                  <m:dPr>
                    <m:ctrlPr>
                      <w:rPr>
                        <w:rFonts w:ascii="Cambria Math" w:hAnsi="Cambria Math"/>
                        <w:szCs w:val="24"/>
                      </w:rPr>
                    </m:ctrlPr>
                  </m:dPr>
                  <m:e>
                    <m:r>
                      <w:rPr>
                        <w:rFonts w:ascii="Cambria Math" w:hAnsi="Cambria Math"/>
                      </w:rPr>
                      <m:t>t</m:t>
                    </m:r>
                  </m:e>
                </m:d>
                <m:r>
                  <m:rPr>
                    <m:sty m:val="p"/>
                  </m:rPr>
                  <w:rPr>
                    <w:rFonts w:ascii="Cambria Math" w:hAnsi="Cambria Math"/>
                  </w:rPr>
                  <m:t>+</m:t>
                </m:r>
                <m:sSup>
                  <m:sSupPr>
                    <m:ctrlPr>
                      <w:rPr>
                        <w:rFonts w:ascii="Cambria Math" w:hAnsi="Cambria Math"/>
                        <w:szCs w:val="24"/>
                      </w:rPr>
                    </m:ctrlPr>
                  </m:sSupPr>
                  <m:e>
                    <m:r>
                      <w:rPr>
                        <w:rFonts w:ascii="Cambria Math" w:hAnsi="Cambria Math"/>
                      </w:rPr>
                      <m:t>d</m:t>
                    </m:r>
                  </m:e>
                  <m:sup>
                    <m:r>
                      <w:rPr>
                        <w:rFonts w:ascii="Cambria Math" w:hAnsi="Cambria Math"/>
                      </w:rPr>
                      <m:t>L</m:t>
                    </m:r>
                  </m:sup>
                </m:sSup>
                <m:sSub>
                  <m:sSubPr>
                    <m:ctrlPr>
                      <w:rPr>
                        <w:rFonts w:ascii="Cambria Math" w:hAnsi="Cambria Math"/>
                        <w:szCs w:val="24"/>
                      </w:rPr>
                    </m:ctrlPr>
                  </m:sSubPr>
                  <m:e>
                    <m:r>
                      <w:rPr>
                        <w:rFonts w:ascii="Cambria Math" w:hAnsi="Cambria Math"/>
                      </w:rPr>
                      <m:t>TE</m:t>
                    </m:r>
                  </m:e>
                  <m:sub>
                    <m:r>
                      <w:rPr>
                        <w:rFonts w:ascii="Cambria Math" w:hAnsi="Cambria Math"/>
                      </w:rPr>
                      <m:t>i</m:t>
                    </m:r>
                  </m:sub>
                </m:sSub>
                <m:r>
                  <m:rPr>
                    <m:sty m:val="p"/>
                  </m:rPr>
                  <w:rPr>
                    <w:rFonts w:ascii="Cambria Math" w:hAnsi="Cambria Math"/>
                  </w:rPr>
                  <m:t>(</m:t>
                </m:r>
                <m:r>
                  <w:rPr>
                    <w:rFonts w:ascii="Cambria Math" w:hAnsi="Cambria Math"/>
                  </w:rPr>
                  <m:t>t</m:t>
                </m:r>
                <m:r>
                  <m:rPr>
                    <m:sty m:val="p"/>
                  </m:rPr>
                  <w:rPr>
                    <w:rFonts w:ascii="Cambria Math" w:hAnsi="Cambria Math"/>
                  </w:rPr>
                  <m:t>)</m:t>
                </m:r>
              </m:e>
            </m:d>
            <m:r>
              <m:rPr>
                <m:sty m:val="p"/>
              </m:rPr>
              <w:rPr>
                <w:rFonts w:ascii="Cambria Math" w:hAnsi="Cambria Math"/>
              </w:rPr>
              <m:t>+</m:t>
            </m:r>
            <m:sSup>
              <m:sSupPr>
                <m:ctrlPr>
                  <w:rPr>
                    <w:rFonts w:ascii="Cambria Math" w:hAnsi="Cambria Math"/>
                    <w:szCs w:val="24"/>
                  </w:rPr>
                </m:ctrlPr>
              </m:sSupPr>
              <m:e>
                <m:r>
                  <w:rPr>
                    <w:rFonts w:ascii="Cambria Math" w:hAnsi="Cambria Math"/>
                  </w:rPr>
                  <m:t>d</m:t>
                </m:r>
              </m:e>
              <m:sup>
                <m:r>
                  <w:rPr>
                    <w:rFonts w:ascii="Cambria Math" w:hAnsi="Cambria Math"/>
                  </w:rPr>
                  <m:t>H</m:t>
                </m:r>
              </m:sup>
            </m:sSup>
            <m:sSub>
              <m:sSubPr>
                <m:ctrlPr>
                  <w:rPr>
                    <w:rFonts w:ascii="Cambria Math" w:hAnsi="Cambria Math"/>
                    <w:szCs w:val="24"/>
                  </w:rPr>
                </m:ctrlPr>
              </m:sSubPr>
              <m:e>
                <m:r>
                  <w:rPr>
                    <w:rFonts w:ascii="Cambria Math" w:hAnsi="Cambria Math"/>
                  </w:rPr>
                  <m:t>TE</m:t>
                </m:r>
              </m:e>
              <m:sub>
                <m:r>
                  <w:rPr>
                    <w:rFonts w:ascii="Cambria Math" w:hAnsi="Cambria Math"/>
                  </w:rPr>
                  <m:t>i</m:t>
                </m:r>
              </m:sub>
            </m:sSub>
            <m:r>
              <m:rPr>
                <m:sty m:val="p"/>
              </m:rPr>
              <w:rPr>
                <w:rFonts w:ascii="Cambria Math" w:hAnsi="Cambria Math"/>
              </w:rPr>
              <m:t>(</m:t>
            </m:r>
            <m:r>
              <w:rPr>
                <w:rFonts w:ascii="Cambria Math" w:hAnsi="Cambria Math"/>
              </w:rPr>
              <m:t>t</m:t>
            </m:r>
            <m:r>
              <m:rPr>
                <m:sty m:val="p"/>
              </m:rPr>
              <w:rPr>
                <w:rFonts w:ascii="Cambria Math" w:hAnsi="Cambria Math"/>
              </w:rPr>
              <m:t>)</m:t>
            </m:r>
          </m:e>
        </m:d>
      </m:oMath>
      <w:r w:rsidRPr="005D6D5C">
        <w:rPr>
          <w:szCs w:val="24"/>
        </w:rPr>
        <w:tab/>
      </w:r>
      <w:r w:rsidRPr="005D6D5C">
        <w:t>(IV-12)</w:t>
      </w:r>
    </w:p>
    <w:p w14:paraId="6FFF97FE" w14:textId="0E45DF45" w:rsidR="00C12522" w:rsidRPr="005D6D5C" w:rsidRDefault="00C12522" w:rsidP="00C12522">
      <w:pPr>
        <w:tabs>
          <w:tab w:val="center" w:pos="4320"/>
          <w:tab w:val="right" w:pos="8640"/>
        </w:tabs>
      </w:pPr>
      <w:r w:rsidRPr="005D6D5C">
        <w:t>Therefore, the maximum absolute time error at point Y depends on</w:t>
      </w:r>
      <w:r w:rsidR="005D373A" w:rsidRPr="005D6D5C">
        <w:t>:</w:t>
      </w:r>
    </w:p>
    <w:p w14:paraId="3B76D5F9" w14:textId="04F66957" w:rsidR="00C12522" w:rsidRPr="005D6D5C" w:rsidRDefault="00756E2C" w:rsidP="00C12522">
      <w:pPr>
        <w:pStyle w:val="enumlev1"/>
      </w:pPr>
      <w:r w:rsidRPr="005D6D5C">
        <w:t>•</w:t>
      </w:r>
      <w:r w:rsidRPr="005D6D5C">
        <w:tab/>
      </w:r>
      <w:r w:rsidR="005D373A" w:rsidRPr="005D6D5C">
        <w:t>t</w:t>
      </w:r>
      <w:r w:rsidR="00C12522" w:rsidRPr="005D6D5C">
        <w:t>he constant time error at X</w:t>
      </w:r>
    </w:p>
    <w:p w14:paraId="58FB89A5" w14:textId="7B06B463" w:rsidR="00C12522" w:rsidRPr="005D6D5C" w:rsidRDefault="00756E2C" w:rsidP="00C12522">
      <w:pPr>
        <w:pStyle w:val="enumlev1"/>
      </w:pPr>
      <w:r w:rsidRPr="005D6D5C">
        <w:t>•</w:t>
      </w:r>
      <w:r w:rsidRPr="005D6D5C">
        <w:tab/>
      </w:r>
      <w:r w:rsidR="005D373A" w:rsidRPr="005D6D5C">
        <w:t>t</w:t>
      </w:r>
      <w:r w:rsidR="00C12522" w:rsidRPr="005D6D5C">
        <w:t xml:space="preserve">he constant time error introduced by network element </w:t>
      </w:r>
      <w:r w:rsidR="0062025F" w:rsidRPr="005D6D5C">
        <w:rPr>
          <w:iCs/>
        </w:rPr>
        <w:t>"</w:t>
      </w:r>
      <w:r w:rsidR="00C12522" w:rsidRPr="005D6D5C">
        <w:rPr>
          <w:i/>
        </w:rPr>
        <w:t>i</w:t>
      </w:r>
      <w:r w:rsidR="0062025F" w:rsidRPr="005D6D5C">
        <w:rPr>
          <w:iCs/>
        </w:rPr>
        <w:t>"</w:t>
      </w:r>
    </w:p>
    <w:p w14:paraId="44DC7720" w14:textId="19828F44" w:rsidR="00C12522" w:rsidRPr="005D6D5C" w:rsidRDefault="00756E2C" w:rsidP="00C12522">
      <w:pPr>
        <w:pStyle w:val="enumlev1"/>
      </w:pPr>
      <w:r w:rsidRPr="005D6D5C">
        <w:t>•</w:t>
      </w:r>
      <w:r w:rsidRPr="005D6D5C">
        <w:tab/>
      </w:r>
      <w:r w:rsidR="005D373A" w:rsidRPr="005D6D5C">
        <w:t>t</w:t>
      </w:r>
      <w:r w:rsidR="00C12522" w:rsidRPr="005D6D5C">
        <w:t>he low-band dynamic time error at X</w:t>
      </w:r>
    </w:p>
    <w:p w14:paraId="58D2EDF3" w14:textId="0FC643FA" w:rsidR="00C12522" w:rsidRPr="005D6D5C" w:rsidRDefault="00756E2C" w:rsidP="00C12522">
      <w:pPr>
        <w:pStyle w:val="enumlev1"/>
      </w:pPr>
      <w:r w:rsidRPr="005D6D5C">
        <w:t>•</w:t>
      </w:r>
      <w:r w:rsidRPr="005D6D5C">
        <w:tab/>
      </w:r>
      <w:r w:rsidR="005D373A" w:rsidRPr="005D6D5C">
        <w:t>t</w:t>
      </w:r>
      <w:r w:rsidR="00C12522" w:rsidRPr="005D6D5C">
        <w:t xml:space="preserve">he dynamic time error introduced by network element </w:t>
      </w:r>
      <w:r w:rsidR="0062025F" w:rsidRPr="005D6D5C">
        <w:rPr>
          <w:iCs/>
        </w:rPr>
        <w:t>"</w:t>
      </w:r>
      <w:r w:rsidR="00C12522" w:rsidRPr="005D6D5C">
        <w:rPr>
          <w:i/>
        </w:rPr>
        <w:t>i</w:t>
      </w:r>
      <w:r w:rsidR="0062025F" w:rsidRPr="005D6D5C">
        <w:rPr>
          <w:iCs/>
        </w:rPr>
        <w:t>"</w:t>
      </w:r>
      <w:r w:rsidR="00C12522" w:rsidRPr="005D6D5C">
        <w:t xml:space="preserve"> (low-band and high-band)</w:t>
      </w:r>
      <w:r w:rsidR="000838A2" w:rsidRPr="005D6D5C">
        <w:t>.</w:t>
      </w:r>
    </w:p>
    <w:p w14:paraId="2EFF6FA0" w14:textId="77777777" w:rsidR="00C12522" w:rsidRPr="005D6D5C" w:rsidRDefault="00C12522" w:rsidP="00C12522">
      <w:pPr>
        <w:tabs>
          <w:tab w:val="center" w:pos="4320"/>
          <w:tab w:val="right" w:pos="8640"/>
        </w:tabs>
      </w:pPr>
      <w:r w:rsidRPr="005D6D5C">
        <w:t xml:space="preserve">More generally, in a chain of time clocks, to a first order approximation: </w:t>
      </w:r>
    </w:p>
    <w:p w14:paraId="186A19A1" w14:textId="6746A076" w:rsidR="00C12522" w:rsidRPr="005D6D5C" w:rsidRDefault="00756E2C" w:rsidP="00C12522">
      <w:pPr>
        <w:pStyle w:val="enumlev1"/>
      </w:pPr>
      <w:r w:rsidRPr="005D6D5C">
        <w:t>•</w:t>
      </w:r>
      <w:r w:rsidRPr="005D6D5C">
        <w:tab/>
      </w:r>
      <w:r w:rsidR="005D373A" w:rsidRPr="005D6D5C">
        <w:t>t</w:t>
      </w:r>
      <w:r w:rsidR="00C12522" w:rsidRPr="005D6D5C">
        <w:t>he constant time error, and link asymmetry, accumulates linearly</w:t>
      </w:r>
    </w:p>
    <w:p w14:paraId="3965FA6C" w14:textId="08D5D542" w:rsidR="00C12522" w:rsidRPr="005D6D5C" w:rsidRDefault="00756E2C" w:rsidP="00C12522">
      <w:pPr>
        <w:pStyle w:val="enumlev1"/>
      </w:pPr>
      <w:r w:rsidRPr="005D6D5C">
        <w:t>•</w:t>
      </w:r>
      <w:r w:rsidRPr="005D6D5C">
        <w:tab/>
      </w:r>
      <w:r w:rsidR="005D373A" w:rsidRPr="005D6D5C">
        <w:t>t</w:t>
      </w:r>
      <w:r w:rsidR="00C12522" w:rsidRPr="005D6D5C">
        <w:t>he low-band dynamic time error accumulates incoherently</w:t>
      </w:r>
    </w:p>
    <w:p w14:paraId="1844DF46" w14:textId="0A52AEF6" w:rsidR="00C12522" w:rsidRPr="005D6D5C" w:rsidRDefault="00756E2C" w:rsidP="00C12522">
      <w:pPr>
        <w:pStyle w:val="enumlev1"/>
      </w:pPr>
      <w:r w:rsidRPr="005D6D5C">
        <w:t>•</w:t>
      </w:r>
      <w:r w:rsidRPr="005D6D5C">
        <w:tab/>
      </w:r>
      <w:r w:rsidR="005D373A" w:rsidRPr="005D6D5C">
        <w:t>t</w:t>
      </w:r>
      <w:r w:rsidR="00C12522" w:rsidRPr="005D6D5C">
        <w:t>he high-band dynamic time error is contributed mainly by the last element in the chain.</w:t>
      </w:r>
    </w:p>
    <w:p w14:paraId="25363255" w14:textId="77777777" w:rsidR="00C12522" w:rsidRPr="005D6D5C" w:rsidRDefault="00C12522" w:rsidP="00615404">
      <w:pPr>
        <w:tabs>
          <w:tab w:val="center" w:pos="4320"/>
          <w:tab w:val="right" w:pos="8640"/>
        </w:tabs>
      </w:pPr>
      <w:r w:rsidRPr="005D6D5C">
        <w:t xml:space="preserve">In a chain of time clocks, where the </w:t>
      </w:r>
      <w:r w:rsidRPr="005D6D5C">
        <w:rPr>
          <w:i/>
        </w:rPr>
        <w:t>N</w:t>
      </w:r>
      <w:r w:rsidRPr="005D6D5C">
        <w:t xml:space="preserve"> nodes are indexed by the letter </w:t>
      </w:r>
      <w:r w:rsidRPr="005D6D5C">
        <w:rPr>
          <w:i/>
        </w:rPr>
        <w:t>i,</w:t>
      </w:r>
      <w:r w:rsidRPr="005D6D5C">
        <w:t xml:space="preserve"> and the (</w:t>
      </w:r>
      <w:r w:rsidRPr="005D6D5C">
        <w:rPr>
          <w:i/>
        </w:rPr>
        <w:t>N</w:t>
      </w:r>
      <w:r w:rsidR="00615404" w:rsidRPr="005D6D5C">
        <w:rPr>
          <w:i/>
        </w:rPr>
        <w:t>–</w:t>
      </w:r>
      <w:r w:rsidRPr="005D6D5C">
        <w:rPr>
          <w:iCs/>
        </w:rPr>
        <w:t>1)</w:t>
      </w:r>
      <w:r w:rsidRPr="005D6D5C">
        <w:t xml:space="preserve"> links are indexed by the letter </w:t>
      </w:r>
      <w:r w:rsidRPr="005D6D5C">
        <w:rPr>
          <w:i/>
        </w:rPr>
        <w:t>j,</w:t>
      </w:r>
      <w:r w:rsidRPr="005D6D5C">
        <w:t xml:space="preserve"> the maximum absolute time error at the output of the </w:t>
      </w:r>
      <w:r w:rsidRPr="005D6D5C">
        <w:rPr>
          <w:i/>
        </w:rPr>
        <w:t>N</w:t>
      </w:r>
      <w:r w:rsidRPr="005D6D5C">
        <w:rPr>
          <w:i/>
          <w:vertAlign w:val="superscript"/>
        </w:rPr>
        <w:t>th</w:t>
      </w:r>
      <w:r w:rsidRPr="005D6D5C">
        <w:t xml:space="preserve"> node can be upper bounded as</w:t>
      </w:r>
    </w:p>
    <w:p w14:paraId="2B35BFAC" w14:textId="287414B1" w:rsidR="00C12522" w:rsidRPr="005D6D5C" w:rsidRDefault="000838A2" w:rsidP="000838A2">
      <w:pPr>
        <w:pStyle w:val="Equation"/>
        <w:spacing w:before="0"/>
      </w:pPr>
      <w:r w:rsidRPr="005D6D5C">
        <w:tab/>
      </w:r>
      <w:r w:rsidR="00C647EE" w:rsidRPr="005D6D5C">
        <w:rPr>
          <w:noProof/>
          <w:position w:val="-38"/>
          <w:lang w:eastAsia="zh-CN"/>
        </w:rPr>
        <w:drawing>
          <wp:inline distT="0" distB="0" distL="0" distR="0" wp14:anchorId="19212C9E" wp14:editId="5EFCEF45">
            <wp:extent cx="4945380" cy="519430"/>
            <wp:effectExtent l="0" t="0" r="7620"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a:extLst>
                        <a:ext uri="{28A0092B-C50C-407E-A947-70E740481C1C}">
                          <a14:useLocalDpi xmlns:a14="http://schemas.microsoft.com/office/drawing/2010/main" val="0"/>
                        </a:ext>
                      </a:extLst>
                    </a:blip>
                    <a:srcRect t="22624"/>
                    <a:stretch>
                      <a:fillRect/>
                    </a:stretch>
                  </pic:blipFill>
                  <pic:spPr bwMode="auto">
                    <a:xfrm>
                      <a:off x="0" y="0"/>
                      <a:ext cx="4945380" cy="519430"/>
                    </a:xfrm>
                    <a:prstGeom prst="rect">
                      <a:avLst/>
                    </a:prstGeom>
                    <a:noFill/>
                    <a:ln>
                      <a:noFill/>
                    </a:ln>
                  </pic:spPr>
                </pic:pic>
              </a:graphicData>
            </a:graphic>
          </wp:inline>
        </w:drawing>
      </w:r>
      <w:r w:rsidRPr="005D6D5C">
        <w:tab/>
      </w:r>
      <w:r w:rsidR="00C12522" w:rsidRPr="005D6D5C">
        <w:t>(IV-13)</w:t>
      </w:r>
    </w:p>
    <w:p w14:paraId="4806E653" w14:textId="77777777" w:rsidR="00C12522" w:rsidRPr="005D6D5C" w:rsidRDefault="00C12522" w:rsidP="000838A2">
      <w:r w:rsidRPr="005D6D5C">
        <w:t xml:space="preserve">here </w:t>
      </w:r>
      <w:r w:rsidRPr="005D6D5C">
        <w:rPr>
          <w:i/>
        </w:rPr>
        <w:t>linkTE</w:t>
      </w:r>
      <w:r w:rsidRPr="005D6D5C">
        <w:rPr>
          <w:i/>
          <w:vertAlign w:val="subscript"/>
        </w:rPr>
        <w:t>j</w:t>
      </w:r>
      <w:r w:rsidRPr="005D6D5C">
        <w:t xml:space="preserve"> denotes the asymmetry of link </w:t>
      </w:r>
      <w:r w:rsidRPr="005D6D5C">
        <w:rPr>
          <w:i/>
        </w:rPr>
        <w:t>j</w:t>
      </w:r>
      <w:r w:rsidRPr="005D6D5C">
        <w:t xml:space="preserve">, RSS denotes the square root of the sum of the squares of the </w:t>
      </w:r>
      <w:r w:rsidRPr="005D6D5C">
        <w:rPr>
          <w:i/>
        </w:rPr>
        <w:t>N</w:t>
      </w:r>
      <w:r w:rsidRPr="005D6D5C">
        <w:t xml:space="preserve"> low-band dynamic time error contributions from each node, and the high-band dynamic time error of the last (</w:t>
      </w:r>
      <w:r w:rsidRPr="005D6D5C">
        <w:rPr>
          <w:i/>
        </w:rPr>
        <w:t>N</w:t>
      </w:r>
      <w:r w:rsidRPr="005D6D5C">
        <w:rPr>
          <w:i/>
          <w:vertAlign w:val="superscript"/>
        </w:rPr>
        <w:t>th</w:t>
      </w:r>
      <w:r w:rsidRPr="005D6D5C">
        <w:t>) node.</w:t>
      </w:r>
    </w:p>
    <w:p w14:paraId="4BBEEADF" w14:textId="77777777" w:rsidR="00C12522" w:rsidRPr="005D6D5C" w:rsidRDefault="00C12522" w:rsidP="000838A2">
      <w:r w:rsidRPr="005D6D5C">
        <w:t>With this construct, constant time error accumulates coherently (simple summation) and dynamic time error accumulates incoherently (square-root of sum of squares) for the low band; the high band dynamic time error is present only as the contribution from the last stage.</w:t>
      </w:r>
      <w:r w:rsidR="000F288F" w:rsidRPr="005D6D5C">
        <w:t xml:space="preserve"> </w:t>
      </w:r>
      <w:r w:rsidRPr="005D6D5C">
        <w:t>Stated differently, the mean values of the various sources of time error accumulate linearly and the variances of the various sources of time error accumulate linearly.</w:t>
      </w:r>
    </w:p>
    <w:p w14:paraId="76455C5A" w14:textId="6D190440" w:rsidR="00C12522" w:rsidRPr="005D6D5C" w:rsidRDefault="00C12522" w:rsidP="000838A2">
      <w:r w:rsidRPr="005D6D5C">
        <w:t>Therefore, the performance specification of a network element should include the following</w:t>
      </w:r>
      <w:r w:rsidR="00FB5C25" w:rsidRPr="005D6D5C">
        <w:t>:</w:t>
      </w:r>
    </w:p>
    <w:p w14:paraId="5DF4E5C0" w14:textId="512FA93B" w:rsidR="00C12522" w:rsidRPr="005D6D5C" w:rsidRDefault="00756E2C" w:rsidP="000838A2">
      <w:pPr>
        <w:pStyle w:val="enumlev1"/>
      </w:pPr>
      <w:r w:rsidRPr="005D6D5C">
        <w:t>•</w:t>
      </w:r>
      <w:r w:rsidRPr="005D6D5C">
        <w:tab/>
      </w:r>
      <w:r w:rsidR="00FB5C25" w:rsidRPr="005D6D5C">
        <w:t>m</w:t>
      </w:r>
      <w:r w:rsidR="00C12522" w:rsidRPr="005D6D5C">
        <w:t>aximum allowed constant time error generation</w:t>
      </w:r>
      <w:r w:rsidR="0065370D" w:rsidRPr="005D6D5C">
        <w:t>;</w:t>
      </w:r>
    </w:p>
    <w:p w14:paraId="171ED6BC" w14:textId="0FC05FCD" w:rsidR="00C12522" w:rsidRPr="005D6D5C" w:rsidRDefault="00756E2C" w:rsidP="000838A2">
      <w:pPr>
        <w:pStyle w:val="enumlev1"/>
      </w:pPr>
      <w:r w:rsidRPr="005D6D5C">
        <w:t>•</w:t>
      </w:r>
      <w:r w:rsidRPr="005D6D5C">
        <w:tab/>
      </w:r>
      <w:r w:rsidR="00FB5C25" w:rsidRPr="005D6D5C">
        <w:t>m</w:t>
      </w:r>
      <w:r w:rsidR="00C12522" w:rsidRPr="005D6D5C">
        <w:t>aximum allowed low and high band dynamic time error generation</w:t>
      </w:r>
      <w:r w:rsidR="0065370D" w:rsidRPr="005D6D5C">
        <w:t>;</w:t>
      </w:r>
    </w:p>
    <w:p w14:paraId="1520B7ED" w14:textId="59C91773" w:rsidR="00C12522" w:rsidRPr="005D6D5C" w:rsidRDefault="00756E2C" w:rsidP="000838A2">
      <w:pPr>
        <w:pStyle w:val="enumlev1"/>
      </w:pPr>
      <w:r w:rsidRPr="005D6D5C">
        <w:t>•</w:t>
      </w:r>
      <w:r w:rsidRPr="005D6D5C">
        <w:tab/>
      </w:r>
      <w:r w:rsidR="00FB5C25" w:rsidRPr="005D6D5C">
        <w:t>d</w:t>
      </w:r>
      <w:r w:rsidR="00C12522" w:rsidRPr="005D6D5C">
        <w:t>ynamic time error bandwidth range (min/max)</w:t>
      </w:r>
      <w:r w:rsidR="0065370D" w:rsidRPr="005D6D5C">
        <w:t>;</w:t>
      </w:r>
    </w:p>
    <w:p w14:paraId="1A6C1C2F" w14:textId="096365A7" w:rsidR="007A6345" w:rsidRPr="005D6D5C" w:rsidRDefault="00756E2C" w:rsidP="003E2FA4">
      <w:pPr>
        <w:pStyle w:val="enumlev1"/>
        <w:rPr>
          <w:b/>
          <w:sz w:val="28"/>
        </w:rPr>
      </w:pPr>
      <w:r w:rsidRPr="005D6D5C">
        <w:t>•</w:t>
      </w:r>
      <w:r w:rsidRPr="005D6D5C">
        <w:tab/>
      </w:r>
      <w:r w:rsidR="00FB5C25" w:rsidRPr="005D6D5C">
        <w:t>m</w:t>
      </w:r>
      <w:r w:rsidR="00C12522" w:rsidRPr="005D6D5C">
        <w:t>inimum dynamic time error input tolerance</w:t>
      </w:r>
      <w:r w:rsidR="000838A2" w:rsidRPr="005D6D5C">
        <w:t>.</w:t>
      </w:r>
      <w:bookmarkStart w:id="109" w:name="_Toc380151412"/>
      <w:bookmarkStart w:id="110" w:name="_Toc380161375"/>
      <w:bookmarkStart w:id="111" w:name="_Toc402166318"/>
      <w:bookmarkStart w:id="112" w:name="_Toc414369074"/>
      <w:r w:rsidR="007A6345" w:rsidRPr="005D6D5C">
        <w:br w:type="page"/>
      </w:r>
    </w:p>
    <w:p w14:paraId="6BA3F72D" w14:textId="07F9EFAB" w:rsidR="00C12522" w:rsidRPr="005D6D5C" w:rsidRDefault="00C12522" w:rsidP="000838A2">
      <w:pPr>
        <w:pStyle w:val="AppendixNoTitle"/>
      </w:pPr>
      <w:r w:rsidRPr="005D6D5C">
        <w:lastRenderedPageBreak/>
        <w:t>Appendix V</w:t>
      </w:r>
      <w:r w:rsidRPr="005D6D5C">
        <w:br/>
      </w:r>
      <w:r w:rsidRPr="005D6D5C">
        <w:br/>
        <w:t>Example of design options</w:t>
      </w:r>
      <w:bookmarkEnd w:id="109"/>
      <w:bookmarkEnd w:id="110"/>
      <w:bookmarkEnd w:id="111"/>
      <w:bookmarkEnd w:id="112"/>
    </w:p>
    <w:p w14:paraId="0C4E573C" w14:textId="77777777" w:rsidR="00C12522" w:rsidRPr="005D6D5C" w:rsidRDefault="00C12522" w:rsidP="000838A2">
      <w:pPr>
        <w:jc w:val="center"/>
      </w:pPr>
      <w:r w:rsidRPr="005D6D5C">
        <w:t>(This appendix does not form an integral part of this Recommendation</w:t>
      </w:r>
      <w:r w:rsidR="000838A2" w:rsidRPr="005D6D5C">
        <w:t>.</w:t>
      </w:r>
      <w:r w:rsidRPr="005D6D5C">
        <w:t>)</w:t>
      </w:r>
    </w:p>
    <w:p w14:paraId="7DBB41EC" w14:textId="77777777" w:rsidR="00E923F0" w:rsidRPr="005D6D5C" w:rsidRDefault="00E923F0" w:rsidP="00E923F0">
      <w:pPr>
        <w:pStyle w:val="Heading1"/>
      </w:pPr>
      <w:r w:rsidRPr="005D6D5C">
        <w:t>V.1</w:t>
      </w:r>
      <w:r w:rsidRPr="005D6D5C">
        <w:tab/>
        <w:t>Network Limits</w:t>
      </w:r>
    </w:p>
    <w:p w14:paraId="13DCEEA7" w14:textId="77777777" w:rsidR="00E923F0" w:rsidRPr="005D6D5C" w:rsidRDefault="00E923F0" w:rsidP="00E923F0">
      <w:r w:rsidRPr="005D6D5C">
        <w:t>As described in Appendix IV, the network limits are expressed in terms of time error, and can be defined in one of three ways:</w:t>
      </w:r>
    </w:p>
    <w:p w14:paraId="1DBC3025" w14:textId="77777777" w:rsidR="00E923F0" w:rsidRPr="005D6D5C" w:rsidRDefault="00E923F0" w:rsidP="00E923F0">
      <w:pPr>
        <w:pStyle w:val="Normalaftertitle"/>
        <w:numPr>
          <w:ilvl w:val="0"/>
          <w:numId w:val="21"/>
        </w:numPr>
        <w:spacing w:before="120"/>
        <w:ind w:left="714" w:hanging="357"/>
        <w:jc w:val="left"/>
        <w:rPr>
          <w:szCs w:val="24"/>
          <w:lang w:eastAsia="zh-CN"/>
        </w:rPr>
      </w:pPr>
      <w:r w:rsidRPr="005D6D5C">
        <w:t>the maximum absolute time error, max |TE|</w:t>
      </w:r>
    </w:p>
    <w:p w14:paraId="578FCD1D" w14:textId="77777777" w:rsidR="00E923F0" w:rsidRPr="005D6D5C" w:rsidRDefault="00E923F0" w:rsidP="00E923F0">
      <w:pPr>
        <w:pStyle w:val="enumlev1"/>
        <w:numPr>
          <w:ilvl w:val="0"/>
          <w:numId w:val="21"/>
        </w:numPr>
        <w:jc w:val="left"/>
        <w:rPr>
          <w:szCs w:val="24"/>
          <w:lang w:eastAsia="zh-CN"/>
        </w:rPr>
      </w:pPr>
      <w:r w:rsidRPr="005D6D5C">
        <w:t xml:space="preserve">the dynamic time error component, </w:t>
      </w:r>
      <w:r w:rsidRPr="005D6D5C">
        <w:rPr>
          <w:i/>
        </w:rPr>
        <w:t>dTE</w:t>
      </w:r>
      <w:r w:rsidRPr="005D6D5C">
        <w:t>(</w:t>
      </w:r>
      <w:r w:rsidRPr="005D6D5C">
        <w:rPr>
          <w:i/>
        </w:rPr>
        <w:t>t</w:t>
      </w:r>
      <w:r w:rsidRPr="005D6D5C">
        <w:t>)</w:t>
      </w:r>
      <w:r w:rsidRPr="005D6D5C">
        <w:rPr>
          <w:szCs w:val="24"/>
          <w:lang w:eastAsia="zh-CN"/>
        </w:rPr>
        <w:t xml:space="preserve">; </w:t>
      </w:r>
    </w:p>
    <w:p w14:paraId="42BCAAED" w14:textId="77777777" w:rsidR="00E923F0" w:rsidRPr="005D6D5C" w:rsidRDefault="00E923F0" w:rsidP="00E923F0">
      <w:pPr>
        <w:pStyle w:val="enumlev1"/>
        <w:numPr>
          <w:ilvl w:val="0"/>
          <w:numId w:val="21"/>
        </w:numPr>
        <w:jc w:val="left"/>
        <w:rPr>
          <w:szCs w:val="24"/>
          <w:lang w:eastAsia="zh-CN"/>
        </w:rPr>
      </w:pPr>
      <w:r w:rsidRPr="005D6D5C">
        <w:rPr>
          <w:szCs w:val="24"/>
          <w:lang w:eastAsia="zh-CN"/>
        </w:rPr>
        <w:t xml:space="preserve">the constant time error component </w:t>
      </w:r>
      <w:r w:rsidRPr="005D6D5C">
        <w:rPr>
          <w:i/>
          <w:iCs/>
          <w:szCs w:val="24"/>
          <w:lang w:eastAsia="zh-CN"/>
        </w:rPr>
        <w:t>cTE</w:t>
      </w:r>
      <w:r w:rsidRPr="005D6D5C">
        <w:rPr>
          <w:szCs w:val="24"/>
          <w:lang w:eastAsia="zh-CN"/>
        </w:rPr>
        <w:t>.</w:t>
      </w:r>
    </w:p>
    <w:p w14:paraId="5AF61452" w14:textId="77777777" w:rsidR="00E923F0" w:rsidRPr="005D6D5C" w:rsidRDefault="00E923F0" w:rsidP="00E923F0">
      <w:r w:rsidRPr="005D6D5C">
        <w:t>For example, the end application requirement, which for an LTE TDD network is 1.5</w:t>
      </w:r>
      <w:r w:rsidRPr="005D6D5C">
        <w:sym w:font="Symbol" w:char="F06D"/>
      </w:r>
      <w:r w:rsidRPr="005D6D5C">
        <w:t>s, is an example of a maximum absolute time error limit.  The MTIE mask in clause 7.3 of this Recommendation is an example of a dynamic time error limit.</w:t>
      </w:r>
    </w:p>
    <w:p w14:paraId="2D767FE8" w14:textId="77777777" w:rsidR="00E923F0" w:rsidRPr="005D6D5C" w:rsidRDefault="00E923F0" w:rsidP="00E923F0">
      <w:pPr>
        <w:pStyle w:val="Heading1"/>
      </w:pPr>
      <w:r w:rsidRPr="005D6D5C">
        <w:t>V.2. Components of Time Error Budgets</w:t>
      </w:r>
    </w:p>
    <w:p w14:paraId="3615B342" w14:textId="77777777" w:rsidR="00E923F0" w:rsidRPr="005D6D5C" w:rsidRDefault="00E923F0" w:rsidP="00E923F0">
      <w:r w:rsidRPr="005D6D5C">
        <w:t>A time error budget can be created for a network, working back from the end application requirement and subtracting out the time error generation introduced by various components.  The components of the budget to be considered depend on the design of the operator’s network.  They may include the following elements:</w:t>
      </w:r>
    </w:p>
    <w:p w14:paraId="798ACBDB" w14:textId="77777777" w:rsidR="00E923F0" w:rsidRPr="005D6D5C" w:rsidRDefault="00E923F0" w:rsidP="00E923F0">
      <w:pPr>
        <w:pStyle w:val="ListParagraph"/>
        <w:numPr>
          <w:ilvl w:val="0"/>
          <w:numId w:val="22"/>
        </w:numPr>
        <w:tabs>
          <w:tab w:val="clear" w:pos="794"/>
          <w:tab w:val="clear" w:pos="1191"/>
          <w:tab w:val="clear" w:pos="1588"/>
          <w:tab w:val="clear" w:pos="1985"/>
        </w:tabs>
        <w:overflowPunct/>
        <w:autoSpaceDE/>
        <w:autoSpaceDN/>
        <w:adjustRightInd/>
        <w:contextualSpacing w:val="0"/>
      </w:pPr>
      <w:r w:rsidRPr="005D6D5C">
        <w:rPr>
          <w:b/>
        </w:rPr>
        <w:t>Time error generation of the PRTC and T-GM</w:t>
      </w:r>
      <w:r w:rsidRPr="005D6D5C">
        <w:rPr>
          <w:b/>
        </w:rPr>
        <w:br/>
      </w:r>
      <w:r w:rsidRPr="005D6D5C">
        <w:t>The max|TE| permitted for an integrated PRTC/T-GM combination is 100ns, as defined in [ITU-T G.8272]</w:t>
      </w:r>
    </w:p>
    <w:p w14:paraId="5CBB8B71" w14:textId="77777777" w:rsidR="00E923F0" w:rsidRPr="005D6D5C" w:rsidRDefault="00E923F0" w:rsidP="00E923F0">
      <w:pPr>
        <w:pStyle w:val="ListParagraph"/>
        <w:numPr>
          <w:ilvl w:val="0"/>
          <w:numId w:val="22"/>
        </w:numPr>
        <w:tabs>
          <w:tab w:val="clear" w:pos="794"/>
          <w:tab w:val="clear" w:pos="1191"/>
          <w:tab w:val="clear" w:pos="1588"/>
          <w:tab w:val="clear" w:pos="1985"/>
        </w:tabs>
        <w:overflowPunct/>
        <w:autoSpaceDE/>
        <w:autoSpaceDN/>
        <w:adjustRightInd/>
        <w:contextualSpacing w:val="0"/>
      </w:pPr>
      <w:r w:rsidRPr="005D6D5C">
        <w:rPr>
          <w:b/>
        </w:rPr>
        <w:t>Dynamic time error of the network of T-BCs, |dTE’|</w:t>
      </w:r>
      <w:r w:rsidRPr="005D6D5C">
        <w:rPr>
          <w:b/>
        </w:rPr>
        <w:br/>
      </w:r>
      <w:r w:rsidRPr="005D6D5C">
        <w:t xml:space="preserve">The simulations performed have demonstrated that the maximum absolute dynamic time error, |dTE’| is less than 200ns for chains of up to 20 T-BCs. </w:t>
      </w:r>
      <w:r w:rsidRPr="005D6D5C">
        <w:br/>
        <w:t>(Refer to Appendices I and II for further information on these simulations)</w:t>
      </w:r>
    </w:p>
    <w:p w14:paraId="21E143B2" w14:textId="77777777" w:rsidR="00E923F0" w:rsidRPr="005D6D5C" w:rsidRDefault="00E923F0" w:rsidP="00E923F0">
      <w:pPr>
        <w:pStyle w:val="ListParagraph"/>
        <w:numPr>
          <w:ilvl w:val="0"/>
          <w:numId w:val="22"/>
        </w:numPr>
        <w:tabs>
          <w:tab w:val="clear" w:pos="794"/>
          <w:tab w:val="clear" w:pos="1191"/>
          <w:tab w:val="clear" w:pos="1588"/>
          <w:tab w:val="clear" w:pos="1985"/>
        </w:tabs>
        <w:overflowPunct/>
        <w:autoSpaceDE/>
        <w:autoSpaceDN/>
        <w:adjustRightInd/>
        <w:contextualSpacing w:val="0"/>
      </w:pPr>
      <w:r w:rsidRPr="005D6D5C">
        <w:rPr>
          <w:b/>
        </w:rPr>
        <w:t>Constant time error of the T-BCs</w:t>
      </w:r>
      <w:r w:rsidRPr="005D6D5C">
        <w:rPr>
          <w:b/>
        </w:rPr>
        <w:br/>
      </w:r>
      <w:r w:rsidRPr="005D6D5C">
        <w:t>The constant time error, cTE generated by a Type A T-BC is 50ns or less.  cTE adds linearly with the number of T-BCs, therefore the cTE generated by a chain of 10 Type A T-BCs is up to 500ns.</w:t>
      </w:r>
      <w:r w:rsidRPr="005D6D5C">
        <w:br/>
        <w:t>Similarly, the constant time error, cTE generated by a Type B T-BC, is 20ns or less; therefore, the cTE generated by a chain of 20 Type B T-BCs is up to 400ns.</w:t>
      </w:r>
      <w:r w:rsidRPr="005D6D5C">
        <w:br/>
        <w:t xml:space="preserve">The cTE generated by a chain of clocks is denoted </w:t>
      </w:r>
      <w:r w:rsidRPr="005D6D5C">
        <w:rPr>
          <w:i/>
          <w:iCs/>
        </w:rPr>
        <w:t>ce</w:t>
      </w:r>
      <w:r w:rsidRPr="005D6D5C">
        <w:rPr>
          <w:i/>
          <w:iCs/>
          <w:vertAlign w:val="subscript"/>
        </w:rPr>
        <w:t>ptp_clocks</w:t>
      </w:r>
      <w:r w:rsidRPr="005D6D5C">
        <w:rPr>
          <w:i/>
          <w:iCs/>
        </w:rPr>
        <w:t>.</w:t>
      </w:r>
    </w:p>
    <w:p w14:paraId="59EECEBE" w14:textId="77777777" w:rsidR="00E923F0" w:rsidRPr="005D6D5C" w:rsidRDefault="00E923F0" w:rsidP="00E923F0">
      <w:pPr>
        <w:pStyle w:val="ListParagraph"/>
        <w:numPr>
          <w:ilvl w:val="0"/>
          <w:numId w:val="22"/>
        </w:numPr>
        <w:tabs>
          <w:tab w:val="clear" w:pos="794"/>
          <w:tab w:val="clear" w:pos="1191"/>
          <w:tab w:val="clear" w:pos="1588"/>
          <w:tab w:val="clear" w:pos="1985"/>
        </w:tabs>
        <w:overflowPunct/>
        <w:autoSpaceDE/>
        <w:autoSpaceDN/>
        <w:adjustRightInd/>
        <w:contextualSpacing w:val="0"/>
        <w:rPr>
          <w:i/>
        </w:rPr>
      </w:pPr>
      <w:r w:rsidRPr="005D6D5C">
        <w:rPr>
          <w:b/>
        </w:rPr>
        <w:t>Constant time error of the links between network elements</w:t>
      </w:r>
      <w:r w:rsidRPr="005D6D5C">
        <w:rPr>
          <w:b/>
        </w:rPr>
        <w:br/>
      </w:r>
      <w:r w:rsidRPr="005D6D5C">
        <w:t>The time offset estimation in PTP is unable to determine if the forward and reverse delays are asymmetric delays.  Any difference in link delay between the forward and reverse directions will cause an error in a clock’s calculation of time offset from master.  This difference in delay may be caused by delays in the physical layer component, different wavelengths used in each direction, or differences in the lengths of the forward fibre compared to the reverse fibre.</w:t>
      </w:r>
      <w:r w:rsidRPr="005D6D5C">
        <w:br/>
        <w:t xml:space="preserve">The cTE generated by the links in a chain denoted </w:t>
      </w:r>
      <w:r w:rsidRPr="005D6D5C">
        <w:rPr>
          <w:i/>
          <w:iCs/>
        </w:rPr>
        <w:t>ce</w:t>
      </w:r>
      <w:r w:rsidRPr="005D6D5C">
        <w:rPr>
          <w:i/>
          <w:iCs/>
          <w:vertAlign w:val="subscript"/>
        </w:rPr>
        <w:t>link_asyms</w:t>
      </w:r>
      <w:r w:rsidRPr="005D6D5C">
        <w:rPr>
          <w:i/>
          <w:iCs/>
        </w:rPr>
        <w:t>.</w:t>
      </w:r>
    </w:p>
    <w:p w14:paraId="397E2903" w14:textId="77777777" w:rsidR="00E923F0" w:rsidRPr="005D6D5C" w:rsidRDefault="00E923F0" w:rsidP="00E923F0">
      <w:pPr>
        <w:pStyle w:val="ListParagraph"/>
        <w:numPr>
          <w:ilvl w:val="0"/>
          <w:numId w:val="22"/>
        </w:numPr>
        <w:tabs>
          <w:tab w:val="clear" w:pos="794"/>
          <w:tab w:val="clear" w:pos="1191"/>
          <w:tab w:val="clear" w:pos="1588"/>
          <w:tab w:val="clear" w:pos="1985"/>
        </w:tabs>
        <w:overflowPunct/>
        <w:autoSpaceDE/>
        <w:autoSpaceDN/>
        <w:adjustRightInd/>
        <w:contextualSpacing w:val="0"/>
      </w:pPr>
      <w:r w:rsidRPr="005D6D5C">
        <w:rPr>
          <w:b/>
        </w:rPr>
        <w:t>Transients caused by protection switching</w:t>
      </w:r>
      <w:r w:rsidRPr="005D6D5C">
        <w:rPr>
          <w:b/>
        </w:rPr>
        <w:br/>
      </w:r>
      <w:r w:rsidRPr="005D6D5C">
        <w:t xml:space="preserve">There are several different failure scenarios that can be considered, and these are described </w:t>
      </w:r>
      <w:r w:rsidRPr="005D6D5C">
        <w:lastRenderedPageBreak/>
        <w:t>in [ITU-T G.8275].  For example, physical layer assisted holdover may be used in the T-GM, to keep the internal clock “ticking” at a constant rate, or the PTP network may switch over to an alternative T-GM.</w:t>
      </w:r>
    </w:p>
    <w:p w14:paraId="37F837B3" w14:textId="77777777" w:rsidR="00E923F0" w:rsidRPr="005D6D5C" w:rsidRDefault="00E923F0" w:rsidP="00E923F0">
      <w:pPr>
        <w:pStyle w:val="ListParagraph"/>
        <w:numPr>
          <w:ilvl w:val="0"/>
          <w:numId w:val="22"/>
        </w:numPr>
        <w:tabs>
          <w:tab w:val="clear" w:pos="794"/>
          <w:tab w:val="clear" w:pos="1191"/>
          <w:tab w:val="clear" w:pos="1588"/>
          <w:tab w:val="clear" w:pos="1985"/>
        </w:tabs>
        <w:overflowPunct/>
        <w:autoSpaceDE/>
        <w:autoSpaceDN/>
        <w:adjustRightInd/>
        <w:contextualSpacing w:val="0"/>
      </w:pPr>
      <w:r w:rsidRPr="005D6D5C">
        <w:rPr>
          <w:b/>
        </w:rPr>
        <w:t>Noise generation of end application</w:t>
      </w:r>
      <w:r w:rsidRPr="005D6D5C">
        <w:rPr>
          <w:b/>
        </w:rPr>
        <w:br/>
      </w:r>
      <w:r w:rsidRPr="005D6D5C">
        <w:t>Some allowance must be made for noise generation in the end application.  In the case of an eNodeB, this is normally considered to be 150ns.</w:t>
      </w:r>
    </w:p>
    <w:p w14:paraId="487D9F2D" w14:textId="77777777" w:rsidR="00E923F0" w:rsidRPr="005D6D5C" w:rsidRDefault="00E923F0" w:rsidP="00E923F0">
      <w:pPr>
        <w:rPr>
          <w:sz w:val="22"/>
        </w:rPr>
      </w:pPr>
      <w:r w:rsidRPr="005D6D5C">
        <w:rPr>
          <w:sz w:val="22"/>
        </w:rPr>
        <w:t>NOTE 1 – The terms </w:t>
      </w:r>
      <w:r w:rsidRPr="005D6D5C">
        <w:rPr>
          <w:i/>
          <w:sz w:val="22"/>
        </w:rPr>
        <w:t>cTE</w:t>
      </w:r>
      <w:r w:rsidRPr="005D6D5C">
        <w:rPr>
          <w:sz w:val="22"/>
        </w:rPr>
        <w:t> and </w:t>
      </w:r>
      <w:r w:rsidRPr="005D6D5C">
        <w:rPr>
          <w:i/>
          <w:sz w:val="22"/>
        </w:rPr>
        <w:t>dTE’</w:t>
      </w:r>
      <w:r w:rsidRPr="005D6D5C">
        <w:rPr>
          <w:sz w:val="22"/>
        </w:rPr>
        <w:t> are not measured separately, but indicate the components that build max |TE|.  In the worst case, </w:t>
      </w:r>
      <w:r w:rsidRPr="005D6D5C">
        <w:rPr>
          <w:i/>
          <w:sz w:val="22"/>
        </w:rPr>
        <w:t>cTE</w:t>
      </w:r>
      <w:r w:rsidRPr="005D6D5C">
        <w:rPr>
          <w:sz w:val="22"/>
        </w:rPr>
        <w:t> and </w:t>
      </w:r>
      <w:r w:rsidRPr="005D6D5C">
        <w:rPr>
          <w:i/>
          <w:sz w:val="22"/>
        </w:rPr>
        <w:t>dTE'</w:t>
      </w:r>
      <w:r w:rsidRPr="005D6D5C">
        <w:rPr>
          <w:sz w:val="22"/>
        </w:rPr>
        <w:t> are both of the same polarity, but in a specific deployment they may partly compensate each other if the polarity is different.</w:t>
      </w:r>
    </w:p>
    <w:p w14:paraId="16505053" w14:textId="77777777" w:rsidR="00E923F0" w:rsidRPr="005D6D5C" w:rsidRDefault="00E923F0" w:rsidP="00E923F0">
      <w:pPr>
        <w:rPr>
          <w:sz w:val="22"/>
        </w:rPr>
      </w:pPr>
      <w:r w:rsidRPr="005D6D5C">
        <w:rPr>
          <w:sz w:val="22"/>
        </w:rPr>
        <w:t>NOTE 2 – In order to meet the TE</w:t>
      </w:r>
      <w:r w:rsidRPr="005D6D5C">
        <w:rPr>
          <w:sz w:val="22"/>
          <w:vertAlign w:val="subscript"/>
        </w:rPr>
        <w:t>D</w:t>
      </w:r>
      <w:r w:rsidRPr="005D6D5C">
        <w:rPr>
          <w:sz w:val="22"/>
        </w:rPr>
        <w:t xml:space="preserve"> limits, the End application shall tolerate noise at points C. In case </w:t>
      </w:r>
      <w:r w:rsidRPr="005D6D5C">
        <w:rPr>
          <w:i/>
          <w:sz w:val="22"/>
        </w:rPr>
        <w:t>dTE</w:t>
      </w:r>
      <w:r w:rsidRPr="005D6D5C">
        <w:rPr>
          <w:sz w:val="22"/>
        </w:rPr>
        <w:t>(</w:t>
      </w:r>
      <w:r w:rsidRPr="005D6D5C">
        <w:rPr>
          <w:i/>
          <w:sz w:val="22"/>
        </w:rPr>
        <w:t>t</w:t>
      </w:r>
      <w:r w:rsidRPr="005D6D5C">
        <w:rPr>
          <w:sz w:val="22"/>
        </w:rPr>
        <w:t xml:space="preserve">) exceeds the target limit of 200 ns, the end application should provide appropriate filtering to reduce the noise at reference point D to the value of </w:t>
      </w:r>
      <w:r w:rsidRPr="005D6D5C">
        <w:rPr>
          <w:i/>
          <w:sz w:val="22"/>
        </w:rPr>
        <w:t>dTE’</w:t>
      </w:r>
      <w:r w:rsidRPr="005D6D5C">
        <w:rPr>
          <w:sz w:val="22"/>
        </w:rPr>
        <w:t>, expressed in terms of maximum absolute time error. Further information is provided in Appendix VI.</w:t>
      </w:r>
    </w:p>
    <w:p w14:paraId="222644DD" w14:textId="77777777" w:rsidR="00E923F0" w:rsidRPr="005D6D5C" w:rsidRDefault="00E923F0" w:rsidP="00E923F0">
      <w:pPr>
        <w:pStyle w:val="Note"/>
      </w:pPr>
      <w:r w:rsidRPr="005D6D5C">
        <w:t xml:space="preserve">NOTE 5 – </w:t>
      </w:r>
      <w:r w:rsidRPr="005D6D5C">
        <w:rPr>
          <w:i/>
        </w:rPr>
        <w:t>cTE</w:t>
      </w:r>
      <w:r w:rsidRPr="005D6D5C">
        <w:t xml:space="preserve"> can be considered approximately constant over time assuming there are no changes in the network (e.g., re-routing).</w:t>
      </w:r>
    </w:p>
    <w:p w14:paraId="312C9B6B" w14:textId="77777777" w:rsidR="00E923F0" w:rsidRPr="005D6D5C" w:rsidRDefault="00E923F0" w:rsidP="00E923F0">
      <w:pPr>
        <w:pStyle w:val="Heading1"/>
      </w:pPr>
      <w:r w:rsidRPr="005D6D5C">
        <w:t>V.3</w:t>
      </w:r>
      <w:r w:rsidRPr="005D6D5C">
        <w:tab/>
        <w:t>Failure Scenarios</w:t>
      </w:r>
    </w:p>
    <w:p w14:paraId="17531624" w14:textId="77777777" w:rsidR="00E923F0" w:rsidRPr="005D6D5C" w:rsidRDefault="00E923F0" w:rsidP="00E923F0">
      <w:r w:rsidRPr="005D6D5C">
        <w:t>There are three main failure scenarios considered here:</w:t>
      </w:r>
    </w:p>
    <w:p w14:paraId="2EC1FC45" w14:textId="77777777" w:rsidR="00E16557" w:rsidRPr="005D6D5C" w:rsidRDefault="00E16557" w:rsidP="00E16557">
      <w:pPr>
        <w:pStyle w:val="enumlev1"/>
        <w:numPr>
          <w:ilvl w:val="0"/>
          <w:numId w:val="23"/>
        </w:numPr>
        <w:jc w:val="left"/>
      </w:pPr>
      <w:r w:rsidRPr="005D6D5C">
        <w:t>Failures in the synchronization network that cause the End Application clock to enter holdover for a short period.  This is denoted TE</w:t>
      </w:r>
      <w:r w:rsidRPr="005D6D5C">
        <w:rPr>
          <w:vertAlign w:val="subscript"/>
        </w:rPr>
        <w:t>REA</w:t>
      </w:r>
      <w:r w:rsidRPr="005D6D5C">
        <w:t xml:space="preserve"> (rearrangement time error), which is provided by end application, and is normally considered to be less than 250ns.</w:t>
      </w:r>
    </w:p>
    <w:p w14:paraId="62F79C4F" w14:textId="04432D73" w:rsidR="00E16557" w:rsidRPr="005D6D5C" w:rsidRDefault="00E16557" w:rsidP="00E16557">
      <w:pPr>
        <w:pStyle w:val="enumlev1"/>
        <w:numPr>
          <w:ilvl w:val="0"/>
          <w:numId w:val="24"/>
        </w:numPr>
        <w:jc w:val="left"/>
      </w:pPr>
      <w:r w:rsidRPr="005D6D5C">
        <w:t>As an example, this might be triggered by a loss of PRTC traceability of one of the redundant T-GMs in the network.  The loss of traceability is indicated by the clockClass field carried in the Announce messages indicating a degraded quality level</w:t>
      </w:r>
      <w:r w:rsidR="00EE2CC6" w:rsidRPr="005D6D5C">
        <w:t>,</w:t>
      </w:r>
      <w:r w:rsidRPr="005D6D5C">
        <w:t xml:space="preserve"> and triggers the BMCA to run.  If the clockClass is set to a value that is unacceptable to the End Application, then the clock will enter holdover for a short period (e.g. 1 minute) prior to synchronizing to another T-GM.</w:t>
      </w:r>
      <w:r w:rsidRPr="005D6D5C" w:rsidDel="00E74E2D">
        <w:t xml:space="preserve"> </w:t>
      </w:r>
    </w:p>
    <w:p w14:paraId="50347A36" w14:textId="77777777" w:rsidR="00E16557" w:rsidRPr="005D6D5C" w:rsidRDefault="00E16557" w:rsidP="00E16557">
      <w:pPr>
        <w:pStyle w:val="enumlev1"/>
        <w:numPr>
          <w:ilvl w:val="0"/>
          <w:numId w:val="23"/>
        </w:numPr>
        <w:jc w:val="left"/>
      </w:pPr>
      <w:r w:rsidRPr="005D6D5C">
        <w:t>Failures in the synchronization network that do not cause the End Application clock to enter holdover.  This is denoted TE</w:t>
      </w:r>
      <w:r w:rsidRPr="005D6D5C">
        <w:rPr>
          <w:vertAlign w:val="subscript"/>
        </w:rPr>
        <w:t>HO</w:t>
      </w:r>
      <w:r w:rsidRPr="005D6D5C">
        <w:t xml:space="preserve"> (holdover time error), which is provided by PRTC, and is normally considered to be less than 400ns.</w:t>
      </w:r>
    </w:p>
    <w:p w14:paraId="08413898" w14:textId="4924E3EE" w:rsidR="00E16557" w:rsidRPr="005D6D5C" w:rsidRDefault="00E16557" w:rsidP="00E16557">
      <w:pPr>
        <w:pStyle w:val="enumlev1"/>
        <w:numPr>
          <w:ilvl w:val="0"/>
          <w:numId w:val="24"/>
        </w:numPr>
        <w:jc w:val="left"/>
      </w:pPr>
      <w:r w:rsidRPr="005D6D5C">
        <w:t>As an example, this might be related to a short interruption of the GNSS signal (e.g. 5 minutes), causing the PRTC to go into holdover for a short period.  During this period, either a PRC-traceable synchronous Ethernet signal or a stable internal oscillator might be used as a back-up to the PRTC.  In this case, the clockClass field continues to indicate an acceptable quality level so that the end application clock stays locked to the PTP reference.</w:t>
      </w:r>
    </w:p>
    <w:p w14:paraId="0CF2198A" w14:textId="77777777" w:rsidR="00E923F0" w:rsidRPr="005D6D5C" w:rsidRDefault="00E923F0" w:rsidP="00E923F0">
      <w:pPr>
        <w:pStyle w:val="enumlev1"/>
        <w:numPr>
          <w:ilvl w:val="0"/>
          <w:numId w:val="23"/>
        </w:numPr>
        <w:jc w:val="left"/>
      </w:pPr>
      <w:r w:rsidRPr="005D6D5C">
        <w:t>Long interruption to the GNSS signal, with no alternative UTC-traceable T-GM available.</w:t>
      </w:r>
      <w:r w:rsidRPr="005D6D5C">
        <w:br/>
        <w:t xml:space="preserve">The long-term holdover condition is handled as a special case where the 1.5 </w:t>
      </w:r>
      <w:r w:rsidRPr="005D6D5C">
        <w:sym w:font="Symbol" w:char="F06D"/>
      </w:r>
      <w:r w:rsidRPr="005D6D5C">
        <w:t xml:space="preserve">s limit is exceeded.  This is assumed to be a particularly rare event. </w:t>
      </w:r>
      <w:r w:rsidRPr="005D6D5C">
        <w:br/>
        <w:t>The time error due to the holdover in this case, provided by PRTC</w:t>
      </w:r>
      <w:r w:rsidRPr="005D6D5C">
        <w:rPr>
          <w:vertAlign w:val="subscript"/>
        </w:rPr>
        <w:t xml:space="preserve">, </w:t>
      </w:r>
      <w:r w:rsidRPr="005D6D5C">
        <w:t xml:space="preserve">is assumed to be, in the worst case, 2'400 ns. </w:t>
      </w:r>
    </w:p>
    <w:p w14:paraId="3ECA867E" w14:textId="77777777" w:rsidR="00E923F0" w:rsidRPr="005D6D5C" w:rsidRDefault="00E923F0" w:rsidP="00E923F0">
      <w:r w:rsidRPr="005D6D5C">
        <w:t>Further information on the protection scenarios and related budget is provided in this Appendix and in [ITU-T G.8275].</w:t>
      </w:r>
    </w:p>
    <w:p w14:paraId="7A9674EC" w14:textId="77777777" w:rsidR="00E923F0" w:rsidRPr="005D6D5C" w:rsidRDefault="00E923F0" w:rsidP="00E923F0">
      <w:pPr>
        <w:pStyle w:val="Note"/>
      </w:pPr>
      <w:r w:rsidRPr="005D6D5C">
        <w:t>NOTE 1 – The end application is not required to handle long time synchronization holdover periods but only short interruptions that could be caused by network rearrangements. Time synchronization and rearrangements that may happen in the network and that are modeled by TE</w:t>
      </w:r>
      <w:r w:rsidRPr="005D6D5C">
        <w:rPr>
          <w:vertAlign w:val="subscript"/>
        </w:rPr>
        <w:t>HO</w:t>
      </w:r>
      <w:r w:rsidRPr="005D6D5C">
        <w:t xml:space="preserve"> are included in the network limits. As a first approximation, TE</w:t>
      </w:r>
      <w:r w:rsidRPr="005D6D5C">
        <w:rPr>
          <w:vertAlign w:val="subscript"/>
        </w:rPr>
        <w:t>REA</w:t>
      </w:r>
      <w:r w:rsidRPr="005D6D5C">
        <w:t xml:space="preserve"> and TE</w:t>
      </w:r>
      <w:r w:rsidRPr="005D6D5C">
        <w:rPr>
          <w:vertAlign w:val="subscript"/>
        </w:rPr>
        <w:t>HO</w:t>
      </w:r>
      <w:r w:rsidRPr="005D6D5C">
        <w:t xml:space="preserve"> shall not be considered at the same time; in fact, TE</w:t>
      </w:r>
      <w:r w:rsidRPr="005D6D5C">
        <w:rPr>
          <w:vertAlign w:val="subscript"/>
        </w:rPr>
        <w:t>REA</w:t>
      </w:r>
      <w:r w:rsidRPr="005D6D5C">
        <w:t xml:space="preserve"> assumes that the end </w:t>
      </w:r>
      <w:r w:rsidRPr="005D6D5C">
        <w:lastRenderedPageBreak/>
        <w:t>application enters holdover as soon as a failure is detected in the network, while TE</w:t>
      </w:r>
      <w:r w:rsidRPr="005D6D5C">
        <w:rPr>
          <w:vertAlign w:val="subscript"/>
        </w:rPr>
        <w:t>HO</w:t>
      </w:r>
      <w:r w:rsidRPr="005D6D5C">
        <w:t xml:space="preserve"> assumes that the end application continues to be locked to the incoming reference and in this case there is no need to allocate a budget to TE</w:t>
      </w:r>
      <w:r w:rsidRPr="005D6D5C">
        <w:rPr>
          <w:vertAlign w:val="subscript"/>
        </w:rPr>
        <w:t>REA</w:t>
      </w:r>
      <w:r w:rsidRPr="005D6D5C">
        <w:t>.</w:t>
      </w:r>
    </w:p>
    <w:p w14:paraId="79108A2D" w14:textId="77777777" w:rsidR="00E923F0" w:rsidRPr="005D6D5C" w:rsidRDefault="00E923F0" w:rsidP="00E923F0">
      <w:pPr>
        <w:pStyle w:val="Note"/>
      </w:pPr>
      <w:r w:rsidRPr="005D6D5C">
        <w:t xml:space="preserve">NOTE 2 – The time to restore (e.g., time to lock to a secondary time-synchronization reference) at the end application depends on the availability of physical frequency synchronization support and on the characteristics of the clock implemented in the end application. </w:t>
      </w:r>
    </w:p>
    <w:p w14:paraId="0A91D7B6" w14:textId="77777777" w:rsidR="00E923F0" w:rsidRPr="005D6D5C" w:rsidRDefault="00E923F0" w:rsidP="00E923F0">
      <w:pPr>
        <w:pStyle w:val="Heading1"/>
      </w:pPr>
      <w:r w:rsidRPr="005D6D5C">
        <w:t>V.4</w:t>
      </w:r>
      <w:r w:rsidRPr="005D6D5C">
        <w:tab/>
        <w:t>Time Error Budget Allocation</w:t>
      </w:r>
    </w:p>
    <w:p w14:paraId="180D223C" w14:textId="77777777" w:rsidR="00E923F0" w:rsidRPr="005D6D5C" w:rsidRDefault="00E923F0" w:rsidP="00E923F0">
      <w:r w:rsidRPr="005D6D5C">
        <w:t>The following table presents an example budget calculation related to the three failure scenarios.</w:t>
      </w:r>
    </w:p>
    <w:p w14:paraId="4AE7055A" w14:textId="77777777" w:rsidR="00E923F0" w:rsidRPr="005D6D5C" w:rsidRDefault="00E923F0" w:rsidP="00E923F0">
      <w:pPr>
        <w:pStyle w:val="TableNoTitle"/>
      </w:pPr>
      <w:r w:rsidRPr="005D6D5C">
        <w:t>Table V.1 – Example of time error allocation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bottom w:w="28" w:type="dxa"/>
        </w:tblCellMar>
        <w:tblLook w:val="04A0" w:firstRow="1" w:lastRow="0" w:firstColumn="1" w:lastColumn="0" w:noHBand="0" w:noVBand="1"/>
      </w:tblPr>
      <w:tblGrid>
        <w:gridCol w:w="2571"/>
        <w:gridCol w:w="1178"/>
        <w:gridCol w:w="1178"/>
        <w:gridCol w:w="1178"/>
        <w:gridCol w:w="1178"/>
        <w:gridCol w:w="1178"/>
        <w:gridCol w:w="1178"/>
      </w:tblGrid>
      <w:tr w:rsidR="00E923F0" w:rsidRPr="005D6D5C" w14:paraId="79910711" w14:textId="77777777" w:rsidTr="00A36341">
        <w:trPr>
          <w:tblHeader/>
          <w:jc w:val="center"/>
        </w:trPr>
        <w:tc>
          <w:tcPr>
            <w:tcW w:w="2571" w:type="dxa"/>
            <w:tcBorders>
              <w:bottom w:val="single" w:sz="4" w:space="0" w:color="auto"/>
            </w:tcBorders>
            <w:shd w:val="clear" w:color="auto" w:fill="auto"/>
            <w:vAlign w:val="center"/>
          </w:tcPr>
          <w:p w14:paraId="1BC53852" w14:textId="77777777" w:rsidR="00E923F0" w:rsidRPr="005D6D5C" w:rsidRDefault="00E923F0" w:rsidP="00A36341">
            <w:pPr>
              <w:pStyle w:val="Tablehead"/>
            </w:pPr>
            <w:r w:rsidRPr="005D6D5C">
              <w:t>Budget Component</w:t>
            </w:r>
          </w:p>
        </w:tc>
        <w:tc>
          <w:tcPr>
            <w:tcW w:w="2356" w:type="dxa"/>
            <w:gridSpan w:val="2"/>
            <w:tcBorders>
              <w:bottom w:val="single" w:sz="4" w:space="0" w:color="auto"/>
            </w:tcBorders>
            <w:shd w:val="clear" w:color="auto" w:fill="auto"/>
            <w:vAlign w:val="center"/>
          </w:tcPr>
          <w:p w14:paraId="780E6778" w14:textId="77777777" w:rsidR="00E923F0" w:rsidRPr="005D6D5C" w:rsidRDefault="00E923F0" w:rsidP="00A36341">
            <w:pPr>
              <w:pStyle w:val="Tablehead"/>
            </w:pPr>
            <w:r w:rsidRPr="005D6D5C">
              <w:t xml:space="preserve">Failure scenario (a) </w:t>
            </w:r>
            <w:r w:rsidRPr="005D6D5C">
              <w:rPr>
                <w:i/>
              </w:rPr>
              <w:t>(T-GM rearrangement)</w:t>
            </w:r>
          </w:p>
        </w:tc>
        <w:tc>
          <w:tcPr>
            <w:tcW w:w="2356" w:type="dxa"/>
            <w:gridSpan w:val="2"/>
            <w:shd w:val="clear" w:color="auto" w:fill="auto"/>
            <w:vAlign w:val="center"/>
          </w:tcPr>
          <w:p w14:paraId="5BA463F3" w14:textId="77777777" w:rsidR="00E923F0" w:rsidRPr="005D6D5C" w:rsidRDefault="00E923F0" w:rsidP="00A36341">
            <w:pPr>
              <w:pStyle w:val="Tablehead"/>
            </w:pPr>
            <w:r w:rsidRPr="005D6D5C">
              <w:t xml:space="preserve">Failure scenario (b) </w:t>
            </w:r>
            <w:r w:rsidRPr="005D6D5C">
              <w:rPr>
                <w:i/>
              </w:rPr>
              <w:t>(Short GNSS interruption)</w:t>
            </w:r>
          </w:p>
        </w:tc>
        <w:tc>
          <w:tcPr>
            <w:tcW w:w="2356" w:type="dxa"/>
            <w:gridSpan w:val="2"/>
            <w:shd w:val="clear" w:color="auto" w:fill="auto"/>
            <w:vAlign w:val="center"/>
          </w:tcPr>
          <w:p w14:paraId="4C9B36C5" w14:textId="77777777" w:rsidR="00E923F0" w:rsidRPr="005D6D5C" w:rsidRDefault="00E923F0" w:rsidP="00A36341">
            <w:pPr>
              <w:pStyle w:val="Tablehead"/>
            </w:pPr>
            <w:r w:rsidRPr="005D6D5C">
              <w:t xml:space="preserve">Failure scenario (c) </w:t>
            </w:r>
            <w:r w:rsidRPr="005D6D5C">
              <w:rPr>
                <w:i/>
              </w:rPr>
              <w:t>(Long holdover periods, e.g. 1 day)</w:t>
            </w:r>
          </w:p>
        </w:tc>
      </w:tr>
      <w:tr w:rsidR="00E923F0" w:rsidRPr="005D6D5C" w14:paraId="0638B52A" w14:textId="77777777" w:rsidTr="00A36341">
        <w:trPr>
          <w:jc w:val="center"/>
        </w:trPr>
        <w:tc>
          <w:tcPr>
            <w:tcW w:w="2571" w:type="dxa"/>
            <w:shd w:val="clear" w:color="auto" w:fill="auto"/>
          </w:tcPr>
          <w:p w14:paraId="4BC91FC5" w14:textId="77777777" w:rsidR="00E923F0" w:rsidRPr="005D6D5C" w:rsidRDefault="00E923F0" w:rsidP="00A36341">
            <w:pPr>
              <w:pStyle w:val="Tabletext"/>
              <w:keepNext/>
              <w:keepLines/>
              <w:rPr>
                <w:b/>
                <w:bCs/>
              </w:rPr>
            </w:pPr>
            <w:r w:rsidRPr="005D6D5C">
              <w:rPr>
                <w:b/>
                <w:bCs/>
              </w:rPr>
              <w:t>PRTC (ce</w:t>
            </w:r>
            <w:r w:rsidRPr="005D6D5C">
              <w:rPr>
                <w:b/>
                <w:bCs/>
                <w:vertAlign w:val="subscript"/>
              </w:rPr>
              <w:t>ref</w:t>
            </w:r>
            <w:r w:rsidRPr="005D6D5C">
              <w:rPr>
                <w:b/>
                <w:bCs/>
              </w:rPr>
              <w:t>)</w:t>
            </w:r>
          </w:p>
        </w:tc>
        <w:tc>
          <w:tcPr>
            <w:tcW w:w="2356" w:type="dxa"/>
            <w:gridSpan w:val="2"/>
            <w:shd w:val="clear" w:color="auto" w:fill="auto"/>
          </w:tcPr>
          <w:p w14:paraId="7DD4A77F" w14:textId="77777777" w:rsidR="00E923F0" w:rsidRPr="005D6D5C" w:rsidRDefault="00E923F0" w:rsidP="00A36341">
            <w:pPr>
              <w:pStyle w:val="Tabletext"/>
              <w:keepNext/>
              <w:keepLines/>
              <w:jc w:val="center"/>
            </w:pPr>
            <w:r w:rsidRPr="005D6D5C">
              <w:t>100 ns</w:t>
            </w:r>
          </w:p>
        </w:tc>
        <w:tc>
          <w:tcPr>
            <w:tcW w:w="2356" w:type="dxa"/>
            <w:gridSpan w:val="2"/>
            <w:shd w:val="clear" w:color="auto" w:fill="auto"/>
          </w:tcPr>
          <w:p w14:paraId="622AB8A8" w14:textId="77777777" w:rsidR="00E923F0" w:rsidRPr="005D6D5C" w:rsidRDefault="00E923F0" w:rsidP="00A36341">
            <w:pPr>
              <w:pStyle w:val="Tabletext"/>
              <w:keepNext/>
              <w:keepLines/>
              <w:jc w:val="center"/>
            </w:pPr>
            <w:r w:rsidRPr="005D6D5C">
              <w:t>100 ns</w:t>
            </w:r>
          </w:p>
        </w:tc>
        <w:tc>
          <w:tcPr>
            <w:tcW w:w="2356" w:type="dxa"/>
            <w:gridSpan w:val="2"/>
            <w:shd w:val="clear" w:color="auto" w:fill="auto"/>
          </w:tcPr>
          <w:p w14:paraId="1BFAF93F" w14:textId="77777777" w:rsidR="00E923F0" w:rsidRPr="005D6D5C" w:rsidRDefault="00E923F0" w:rsidP="00A36341">
            <w:pPr>
              <w:pStyle w:val="Tabletext"/>
              <w:keepNext/>
              <w:keepLines/>
              <w:jc w:val="center"/>
            </w:pPr>
            <w:r w:rsidRPr="005D6D5C">
              <w:t>100 ns</w:t>
            </w:r>
          </w:p>
        </w:tc>
      </w:tr>
      <w:tr w:rsidR="00E923F0" w:rsidRPr="005D6D5C" w14:paraId="76CB3264" w14:textId="77777777" w:rsidTr="00A36341">
        <w:trPr>
          <w:jc w:val="center"/>
        </w:trPr>
        <w:tc>
          <w:tcPr>
            <w:tcW w:w="2571" w:type="dxa"/>
            <w:tcBorders>
              <w:bottom w:val="single" w:sz="4" w:space="0" w:color="auto"/>
            </w:tcBorders>
            <w:shd w:val="clear" w:color="auto" w:fill="auto"/>
          </w:tcPr>
          <w:p w14:paraId="488AC67A" w14:textId="77777777" w:rsidR="00E923F0" w:rsidRPr="005D6D5C" w:rsidRDefault="00E923F0" w:rsidP="00A36341">
            <w:pPr>
              <w:pStyle w:val="Tabletext"/>
              <w:rPr>
                <w:b/>
                <w:bCs/>
              </w:rPr>
            </w:pPr>
            <w:r w:rsidRPr="005D6D5C">
              <w:rPr>
                <w:b/>
                <w:bCs/>
              </w:rPr>
              <w:t>Holdover and Rearrangements in the network (TE</w:t>
            </w:r>
            <w:r w:rsidRPr="005D6D5C">
              <w:rPr>
                <w:b/>
                <w:bCs/>
                <w:vertAlign w:val="subscript"/>
              </w:rPr>
              <w:t>HO</w:t>
            </w:r>
            <w:r w:rsidRPr="005D6D5C">
              <w:rPr>
                <w:b/>
                <w:bCs/>
              </w:rPr>
              <w:t>)</w:t>
            </w:r>
          </w:p>
        </w:tc>
        <w:tc>
          <w:tcPr>
            <w:tcW w:w="2356" w:type="dxa"/>
            <w:gridSpan w:val="2"/>
            <w:tcBorders>
              <w:bottom w:val="single" w:sz="4" w:space="0" w:color="auto"/>
            </w:tcBorders>
            <w:shd w:val="clear" w:color="auto" w:fill="auto"/>
          </w:tcPr>
          <w:p w14:paraId="0EED1555" w14:textId="77777777" w:rsidR="00E923F0" w:rsidRPr="005D6D5C" w:rsidRDefault="00E923F0" w:rsidP="00A36341">
            <w:pPr>
              <w:pStyle w:val="Tabletext"/>
              <w:jc w:val="center"/>
              <w:rPr>
                <w:bCs/>
              </w:rPr>
            </w:pPr>
            <w:r w:rsidRPr="005D6D5C">
              <w:rPr>
                <w:bCs/>
              </w:rPr>
              <w:t>NA</w:t>
            </w:r>
          </w:p>
        </w:tc>
        <w:tc>
          <w:tcPr>
            <w:tcW w:w="2356" w:type="dxa"/>
            <w:gridSpan w:val="2"/>
            <w:shd w:val="clear" w:color="auto" w:fill="auto"/>
          </w:tcPr>
          <w:p w14:paraId="38581DA5" w14:textId="77777777" w:rsidR="00E923F0" w:rsidRPr="005D6D5C" w:rsidRDefault="00E923F0" w:rsidP="00A36341">
            <w:pPr>
              <w:pStyle w:val="Tabletext"/>
              <w:jc w:val="center"/>
              <w:rPr>
                <w:bCs/>
              </w:rPr>
            </w:pPr>
            <w:r w:rsidRPr="005D6D5C">
              <w:rPr>
                <w:bCs/>
              </w:rPr>
              <w:t>400 ns</w:t>
            </w:r>
          </w:p>
        </w:tc>
        <w:tc>
          <w:tcPr>
            <w:tcW w:w="2356" w:type="dxa"/>
            <w:gridSpan w:val="2"/>
            <w:shd w:val="clear" w:color="auto" w:fill="auto"/>
          </w:tcPr>
          <w:p w14:paraId="27760C86" w14:textId="77777777" w:rsidR="00E923F0" w:rsidRPr="005D6D5C" w:rsidRDefault="00E923F0" w:rsidP="00A36341">
            <w:pPr>
              <w:pStyle w:val="Tabletext"/>
              <w:jc w:val="center"/>
              <w:rPr>
                <w:bCs/>
              </w:rPr>
            </w:pPr>
            <w:r w:rsidRPr="005D6D5C">
              <w:rPr>
                <w:bCs/>
              </w:rPr>
              <w:t>2’400 ns</w:t>
            </w:r>
          </w:p>
        </w:tc>
      </w:tr>
      <w:tr w:rsidR="00E923F0" w:rsidRPr="005D6D5C" w14:paraId="6B55E04C" w14:textId="77777777" w:rsidTr="00A36341">
        <w:trPr>
          <w:jc w:val="center"/>
        </w:trPr>
        <w:tc>
          <w:tcPr>
            <w:tcW w:w="2571" w:type="dxa"/>
            <w:shd w:val="clear" w:color="auto" w:fill="auto"/>
          </w:tcPr>
          <w:p w14:paraId="6C590BA1" w14:textId="77777777" w:rsidR="00E923F0" w:rsidRPr="005D6D5C" w:rsidRDefault="00E923F0" w:rsidP="00A36341">
            <w:pPr>
              <w:pStyle w:val="Tabletext"/>
              <w:rPr>
                <w:b/>
                <w:bCs/>
              </w:rPr>
            </w:pPr>
            <w:r w:rsidRPr="005D6D5C">
              <w:rPr>
                <w:b/>
                <w:bCs/>
              </w:rPr>
              <w:t>Random and error due to synchronous Ethernet rearrangements (dTE’)</w:t>
            </w:r>
          </w:p>
        </w:tc>
        <w:tc>
          <w:tcPr>
            <w:tcW w:w="2356" w:type="dxa"/>
            <w:gridSpan w:val="2"/>
            <w:shd w:val="clear" w:color="auto" w:fill="auto"/>
          </w:tcPr>
          <w:p w14:paraId="2F200F82" w14:textId="77777777" w:rsidR="00E923F0" w:rsidRPr="005D6D5C" w:rsidRDefault="00E923F0" w:rsidP="00A36341">
            <w:pPr>
              <w:pStyle w:val="Tabletext"/>
              <w:jc w:val="center"/>
            </w:pPr>
            <w:r w:rsidRPr="005D6D5C">
              <w:t>200 ns</w:t>
            </w:r>
          </w:p>
        </w:tc>
        <w:tc>
          <w:tcPr>
            <w:tcW w:w="2356" w:type="dxa"/>
            <w:gridSpan w:val="2"/>
            <w:shd w:val="clear" w:color="auto" w:fill="auto"/>
          </w:tcPr>
          <w:p w14:paraId="7BFFB6FB" w14:textId="77777777" w:rsidR="00E923F0" w:rsidRPr="005D6D5C" w:rsidRDefault="00E923F0" w:rsidP="00A36341">
            <w:pPr>
              <w:pStyle w:val="Tabletext"/>
              <w:jc w:val="center"/>
            </w:pPr>
            <w:r w:rsidRPr="005D6D5C">
              <w:t>200 ns</w:t>
            </w:r>
          </w:p>
        </w:tc>
        <w:tc>
          <w:tcPr>
            <w:tcW w:w="2356" w:type="dxa"/>
            <w:gridSpan w:val="2"/>
            <w:shd w:val="clear" w:color="auto" w:fill="auto"/>
          </w:tcPr>
          <w:p w14:paraId="1C1BA356" w14:textId="77777777" w:rsidR="00E923F0" w:rsidRPr="005D6D5C" w:rsidRDefault="00E923F0" w:rsidP="00A36341">
            <w:pPr>
              <w:pStyle w:val="Tabletext"/>
              <w:jc w:val="center"/>
            </w:pPr>
            <w:r w:rsidRPr="005D6D5C">
              <w:t>200 ns</w:t>
            </w:r>
          </w:p>
        </w:tc>
      </w:tr>
      <w:tr w:rsidR="00E923F0" w:rsidRPr="005D6D5C" w14:paraId="2337EDF3" w14:textId="77777777" w:rsidTr="00A36341">
        <w:trPr>
          <w:trHeight w:val="889"/>
          <w:jc w:val="center"/>
        </w:trPr>
        <w:tc>
          <w:tcPr>
            <w:tcW w:w="2571" w:type="dxa"/>
            <w:tcBorders>
              <w:bottom w:val="single" w:sz="4" w:space="0" w:color="auto"/>
            </w:tcBorders>
            <w:shd w:val="clear" w:color="auto" w:fill="auto"/>
          </w:tcPr>
          <w:p w14:paraId="588ABD71" w14:textId="77777777" w:rsidR="00E923F0" w:rsidRPr="005D6D5C" w:rsidRDefault="00E923F0" w:rsidP="00A36341">
            <w:pPr>
              <w:pStyle w:val="Tabletext"/>
              <w:rPr>
                <w:b/>
                <w:bCs/>
              </w:rPr>
            </w:pPr>
            <w:r w:rsidRPr="005D6D5C">
              <w:rPr>
                <w:b/>
                <w:bCs/>
              </w:rPr>
              <w:t>Node Constant including intrasite (</w:t>
            </w:r>
            <w:r w:rsidRPr="005D6D5C">
              <w:rPr>
                <w:b/>
                <w:bCs/>
                <w:i/>
              </w:rPr>
              <w:t>ce</w:t>
            </w:r>
            <w:r w:rsidRPr="005D6D5C">
              <w:rPr>
                <w:b/>
                <w:bCs/>
                <w:i/>
                <w:vertAlign w:val="subscript"/>
              </w:rPr>
              <w:t>ptp_clock</w:t>
            </w:r>
            <w:r w:rsidRPr="005D6D5C">
              <w:rPr>
                <w:b/>
                <w:bCs/>
              </w:rPr>
              <w:t xml:space="preserve">)  </w:t>
            </w:r>
            <w:r w:rsidRPr="005D6D5C">
              <w:rPr>
                <w:b/>
                <w:bCs/>
              </w:rPr>
              <w:br/>
              <w:t>(Notes 1 and 2)</w:t>
            </w:r>
          </w:p>
        </w:tc>
        <w:tc>
          <w:tcPr>
            <w:tcW w:w="1178" w:type="dxa"/>
            <w:tcBorders>
              <w:bottom w:val="single" w:sz="4" w:space="0" w:color="auto"/>
            </w:tcBorders>
            <w:shd w:val="clear" w:color="auto" w:fill="auto"/>
          </w:tcPr>
          <w:p w14:paraId="5D927F60" w14:textId="77777777" w:rsidR="00E923F0" w:rsidRPr="005D6D5C" w:rsidRDefault="00E923F0" w:rsidP="00A36341">
            <w:pPr>
              <w:pStyle w:val="Tabletext"/>
              <w:jc w:val="center"/>
              <w:rPr>
                <w:lang w:eastAsia="zh-CN"/>
              </w:rPr>
            </w:pPr>
            <w:r w:rsidRPr="005D6D5C">
              <w:t>Type A 550 ns</w:t>
            </w:r>
          </w:p>
        </w:tc>
        <w:tc>
          <w:tcPr>
            <w:tcW w:w="1178" w:type="dxa"/>
            <w:tcBorders>
              <w:bottom w:val="single" w:sz="4" w:space="0" w:color="auto"/>
            </w:tcBorders>
            <w:shd w:val="clear" w:color="auto" w:fill="auto"/>
          </w:tcPr>
          <w:p w14:paraId="582D7238" w14:textId="77777777" w:rsidR="00E923F0" w:rsidRPr="005D6D5C" w:rsidRDefault="00E923F0" w:rsidP="00A36341">
            <w:pPr>
              <w:pStyle w:val="Tabletext"/>
              <w:jc w:val="center"/>
              <w:rPr>
                <w:lang w:eastAsia="zh-CN"/>
              </w:rPr>
            </w:pPr>
            <w:r w:rsidRPr="005D6D5C">
              <w:t>Type B 420 ns</w:t>
            </w:r>
          </w:p>
          <w:p w14:paraId="6283C135" w14:textId="77777777" w:rsidR="00E923F0" w:rsidRPr="005D6D5C" w:rsidRDefault="00E923F0" w:rsidP="00A36341">
            <w:pPr>
              <w:pStyle w:val="Tabletext"/>
              <w:jc w:val="center"/>
              <w:rPr>
                <w:lang w:eastAsia="zh-CN"/>
              </w:rPr>
            </w:pPr>
          </w:p>
        </w:tc>
        <w:tc>
          <w:tcPr>
            <w:tcW w:w="1178" w:type="dxa"/>
            <w:tcBorders>
              <w:bottom w:val="single" w:sz="4" w:space="0" w:color="auto"/>
            </w:tcBorders>
            <w:shd w:val="clear" w:color="auto" w:fill="auto"/>
          </w:tcPr>
          <w:p w14:paraId="7397F98C" w14:textId="77777777" w:rsidR="00E923F0" w:rsidRPr="005D6D5C" w:rsidRDefault="00E923F0" w:rsidP="00A36341">
            <w:pPr>
              <w:pStyle w:val="Tabletext"/>
              <w:jc w:val="center"/>
            </w:pPr>
            <w:r w:rsidRPr="005D6D5C">
              <w:t>Type A</w:t>
            </w:r>
          </w:p>
          <w:p w14:paraId="284D7442" w14:textId="77777777" w:rsidR="00E923F0" w:rsidRPr="005D6D5C" w:rsidRDefault="00E923F0" w:rsidP="00A36341">
            <w:pPr>
              <w:pStyle w:val="Tabletext"/>
              <w:jc w:val="center"/>
              <w:rPr>
                <w:lang w:eastAsia="zh-CN"/>
              </w:rPr>
            </w:pPr>
            <w:r w:rsidRPr="005D6D5C">
              <w:t>550 ns</w:t>
            </w:r>
            <w:r w:rsidRPr="005D6D5C">
              <w:rPr>
                <w:lang w:eastAsia="zh-CN"/>
              </w:rPr>
              <w:t xml:space="preserve"> </w:t>
            </w:r>
          </w:p>
        </w:tc>
        <w:tc>
          <w:tcPr>
            <w:tcW w:w="1178" w:type="dxa"/>
            <w:tcBorders>
              <w:bottom w:val="single" w:sz="4" w:space="0" w:color="auto"/>
            </w:tcBorders>
            <w:shd w:val="clear" w:color="auto" w:fill="auto"/>
          </w:tcPr>
          <w:p w14:paraId="3E71E051" w14:textId="77777777" w:rsidR="00E923F0" w:rsidRPr="005D6D5C" w:rsidRDefault="00E923F0" w:rsidP="00A36341">
            <w:pPr>
              <w:pStyle w:val="Tabletext"/>
              <w:jc w:val="center"/>
              <w:rPr>
                <w:lang w:eastAsia="zh-CN"/>
              </w:rPr>
            </w:pPr>
            <w:r w:rsidRPr="005D6D5C">
              <w:t>Type B 420 ns</w:t>
            </w:r>
          </w:p>
        </w:tc>
        <w:tc>
          <w:tcPr>
            <w:tcW w:w="1178" w:type="dxa"/>
            <w:shd w:val="clear" w:color="auto" w:fill="auto"/>
          </w:tcPr>
          <w:p w14:paraId="31B7632F" w14:textId="77777777" w:rsidR="00E923F0" w:rsidRPr="005D6D5C" w:rsidRDefault="00E923F0" w:rsidP="00A36341">
            <w:pPr>
              <w:pStyle w:val="Tabletext"/>
              <w:jc w:val="center"/>
            </w:pPr>
            <w:r w:rsidRPr="005D6D5C">
              <w:t>Type A</w:t>
            </w:r>
          </w:p>
          <w:p w14:paraId="6364E128" w14:textId="77777777" w:rsidR="00E923F0" w:rsidRPr="005D6D5C" w:rsidRDefault="00E923F0" w:rsidP="00A36341">
            <w:pPr>
              <w:pStyle w:val="Tabletext"/>
              <w:jc w:val="center"/>
              <w:rPr>
                <w:lang w:eastAsia="zh-CN"/>
              </w:rPr>
            </w:pPr>
            <w:r w:rsidRPr="005D6D5C">
              <w:t>550 ns</w:t>
            </w:r>
            <w:r w:rsidRPr="005D6D5C">
              <w:rPr>
                <w:lang w:eastAsia="zh-CN"/>
              </w:rPr>
              <w:t xml:space="preserve"> </w:t>
            </w:r>
          </w:p>
        </w:tc>
        <w:tc>
          <w:tcPr>
            <w:tcW w:w="1178" w:type="dxa"/>
            <w:shd w:val="clear" w:color="auto" w:fill="auto"/>
          </w:tcPr>
          <w:p w14:paraId="301EA8A1" w14:textId="77777777" w:rsidR="00E923F0" w:rsidRPr="005D6D5C" w:rsidRDefault="00E923F0" w:rsidP="00A36341">
            <w:pPr>
              <w:pStyle w:val="Tabletext"/>
              <w:jc w:val="center"/>
              <w:rPr>
                <w:lang w:eastAsia="zh-CN"/>
              </w:rPr>
            </w:pPr>
            <w:r w:rsidRPr="005D6D5C">
              <w:t>Type B 420 ns</w:t>
            </w:r>
          </w:p>
        </w:tc>
      </w:tr>
      <w:tr w:rsidR="00E923F0" w:rsidRPr="005D6D5C" w14:paraId="6EBAF23E" w14:textId="77777777" w:rsidTr="00A36341">
        <w:trPr>
          <w:trHeight w:val="596"/>
          <w:jc w:val="center"/>
        </w:trPr>
        <w:tc>
          <w:tcPr>
            <w:tcW w:w="2571" w:type="dxa"/>
            <w:tcBorders>
              <w:bottom w:val="double" w:sz="4" w:space="0" w:color="auto"/>
            </w:tcBorders>
            <w:shd w:val="clear" w:color="auto" w:fill="auto"/>
          </w:tcPr>
          <w:p w14:paraId="33B0455D" w14:textId="77777777" w:rsidR="00E923F0" w:rsidRPr="005D6D5C" w:rsidRDefault="00E923F0" w:rsidP="00A36341">
            <w:pPr>
              <w:pStyle w:val="Tabletext"/>
              <w:rPr>
                <w:b/>
                <w:bCs/>
              </w:rPr>
            </w:pPr>
            <w:r w:rsidRPr="005D6D5C">
              <w:rPr>
                <w:b/>
                <w:bCs/>
              </w:rPr>
              <w:t>Link Asymmetries (</w:t>
            </w:r>
            <w:r w:rsidRPr="005D6D5C">
              <w:rPr>
                <w:b/>
                <w:bCs/>
                <w:i/>
              </w:rPr>
              <w:t>ce</w:t>
            </w:r>
            <w:r w:rsidRPr="005D6D5C">
              <w:rPr>
                <w:b/>
                <w:bCs/>
                <w:i/>
                <w:vertAlign w:val="subscript"/>
              </w:rPr>
              <w:t>link_asym</w:t>
            </w:r>
            <w:r w:rsidRPr="005D6D5C">
              <w:rPr>
                <w:b/>
                <w:bCs/>
              </w:rPr>
              <w:t xml:space="preserve">) (Note 3) </w:t>
            </w:r>
          </w:p>
        </w:tc>
        <w:tc>
          <w:tcPr>
            <w:tcW w:w="1178" w:type="dxa"/>
            <w:tcBorders>
              <w:bottom w:val="double" w:sz="4" w:space="0" w:color="auto"/>
            </w:tcBorders>
            <w:shd w:val="clear" w:color="auto" w:fill="auto"/>
          </w:tcPr>
          <w:p w14:paraId="0C61E292" w14:textId="77777777" w:rsidR="00E923F0" w:rsidRPr="005D6D5C" w:rsidRDefault="00E923F0" w:rsidP="00A36341">
            <w:pPr>
              <w:pStyle w:val="Tabletext"/>
              <w:jc w:val="center"/>
              <w:rPr>
                <w:lang w:eastAsia="zh-CN"/>
              </w:rPr>
            </w:pPr>
            <w:r w:rsidRPr="005D6D5C">
              <w:rPr>
                <w:lang w:eastAsia="zh-CN"/>
              </w:rPr>
              <w:t>250 ns</w:t>
            </w:r>
          </w:p>
        </w:tc>
        <w:tc>
          <w:tcPr>
            <w:tcW w:w="1178" w:type="dxa"/>
            <w:tcBorders>
              <w:bottom w:val="double" w:sz="4" w:space="0" w:color="auto"/>
            </w:tcBorders>
            <w:shd w:val="clear" w:color="auto" w:fill="auto"/>
          </w:tcPr>
          <w:p w14:paraId="223DB017" w14:textId="77777777" w:rsidR="00E923F0" w:rsidRPr="005D6D5C" w:rsidRDefault="00E923F0" w:rsidP="00A36341">
            <w:pPr>
              <w:pStyle w:val="Tabletext"/>
              <w:jc w:val="center"/>
              <w:rPr>
                <w:lang w:eastAsia="zh-CN"/>
              </w:rPr>
            </w:pPr>
            <w:r w:rsidRPr="005D6D5C">
              <w:rPr>
                <w:lang w:eastAsia="zh-CN"/>
              </w:rPr>
              <w:t>350 ns</w:t>
            </w:r>
          </w:p>
        </w:tc>
        <w:tc>
          <w:tcPr>
            <w:tcW w:w="1178" w:type="dxa"/>
            <w:tcBorders>
              <w:bottom w:val="double" w:sz="4" w:space="0" w:color="auto"/>
            </w:tcBorders>
            <w:shd w:val="clear" w:color="auto" w:fill="auto"/>
          </w:tcPr>
          <w:p w14:paraId="33992CE9" w14:textId="77777777" w:rsidR="00E923F0" w:rsidRPr="005D6D5C" w:rsidRDefault="00E923F0" w:rsidP="00A36341">
            <w:pPr>
              <w:pStyle w:val="Tabletext"/>
              <w:jc w:val="center"/>
              <w:rPr>
                <w:lang w:eastAsia="zh-CN"/>
              </w:rPr>
            </w:pPr>
            <w:r w:rsidRPr="005D6D5C">
              <w:rPr>
                <w:lang w:eastAsia="zh-CN"/>
              </w:rPr>
              <w:t>100 ns</w:t>
            </w:r>
          </w:p>
        </w:tc>
        <w:tc>
          <w:tcPr>
            <w:tcW w:w="1178" w:type="dxa"/>
            <w:tcBorders>
              <w:bottom w:val="double" w:sz="4" w:space="0" w:color="auto"/>
            </w:tcBorders>
            <w:shd w:val="clear" w:color="auto" w:fill="auto"/>
          </w:tcPr>
          <w:p w14:paraId="165CB639" w14:textId="77777777" w:rsidR="00E923F0" w:rsidRPr="005D6D5C" w:rsidRDefault="00E923F0" w:rsidP="00A36341">
            <w:pPr>
              <w:pStyle w:val="Tabletext"/>
              <w:jc w:val="center"/>
              <w:rPr>
                <w:lang w:eastAsia="zh-CN"/>
              </w:rPr>
            </w:pPr>
            <w:r w:rsidRPr="005D6D5C">
              <w:rPr>
                <w:lang w:eastAsia="zh-CN"/>
              </w:rPr>
              <w:t>230 ns</w:t>
            </w:r>
          </w:p>
        </w:tc>
        <w:tc>
          <w:tcPr>
            <w:tcW w:w="1178" w:type="dxa"/>
            <w:tcBorders>
              <w:bottom w:val="double" w:sz="4" w:space="0" w:color="auto"/>
            </w:tcBorders>
            <w:shd w:val="clear" w:color="auto" w:fill="auto"/>
          </w:tcPr>
          <w:p w14:paraId="7DC7586F" w14:textId="77777777" w:rsidR="00E923F0" w:rsidRPr="005D6D5C" w:rsidRDefault="00E923F0" w:rsidP="00A36341">
            <w:pPr>
              <w:pStyle w:val="Tabletext"/>
              <w:jc w:val="center"/>
              <w:rPr>
                <w:lang w:eastAsia="zh-CN"/>
              </w:rPr>
            </w:pPr>
            <w:r w:rsidRPr="005D6D5C">
              <w:rPr>
                <w:lang w:eastAsia="zh-CN"/>
              </w:rPr>
              <w:t>100 ns</w:t>
            </w:r>
          </w:p>
        </w:tc>
        <w:tc>
          <w:tcPr>
            <w:tcW w:w="1178" w:type="dxa"/>
            <w:tcBorders>
              <w:bottom w:val="double" w:sz="4" w:space="0" w:color="auto"/>
            </w:tcBorders>
            <w:shd w:val="clear" w:color="auto" w:fill="auto"/>
          </w:tcPr>
          <w:p w14:paraId="63988F36" w14:textId="77777777" w:rsidR="00E923F0" w:rsidRPr="005D6D5C" w:rsidRDefault="00E923F0" w:rsidP="00A36341">
            <w:pPr>
              <w:pStyle w:val="Tabletext"/>
              <w:jc w:val="center"/>
              <w:rPr>
                <w:lang w:eastAsia="zh-CN"/>
              </w:rPr>
            </w:pPr>
            <w:r w:rsidRPr="005D6D5C">
              <w:rPr>
                <w:lang w:eastAsia="zh-CN"/>
              </w:rPr>
              <w:t>230 ns</w:t>
            </w:r>
          </w:p>
        </w:tc>
      </w:tr>
      <w:tr w:rsidR="00E923F0" w:rsidRPr="005D6D5C" w14:paraId="2CC61883" w14:textId="77777777" w:rsidTr="00A36341">
        <w:trPr>
          <w:jc w:val="center"/>
        </w:trPr>
        <w:tc>
          <w:tcPr>
            <w:tcW w:w="2571" w:type="dxa"/>
            <w:tcBorders>
              <w:top w:val="double" w:sz="4" w:space="0" w:color="auto"/>
              <w:bottom w:val="double" w:sz="4" w:space="0" w:color="auto"/>
            </w:tcBorders>
            <w:shd w:val="clear" w:color="auto" w:fill="F2F2F2" w:themeFill="background1" w:themeFillShade="F2"/>
          </w:tcPr>
          <w:p w14:paraId="14EC1662" w14:textId="77777777" w:rsidR="00E923F0" w:rsidRPr="005D6D5C" w:rsidRDefault="00E923F0" w:rsidP="00A36341">
            <w:pPr>
              <w:pStyle w:val="Tabletext"/>
              <w:rPr>
                <w:b/>
                <w:bCs/>
              </w:rPr>
            </w:pPr>
            <w:r w:rsidRPr="005D6D5C">
              <w:rPr>
                <w:b/>
                <w:bCs/>
              </w:rPr>
              <w:t>Network Limit at reference point C</w:t>
            </w:r>
          </w:p>
        </w:tc>
        <w:tc>
          <w:tcPr>
            <w:tcW w:w="2356" w:type="dxa"/>
            <w:gridSpan w:val="2"/>
            <w:tcBorders>
              <w:top w:val="double" w:sz="4" w:space="0" w:color="auto"/>
              <w:bottom w:val="double" w:sz="4" w:space="0" w:color="auto"/>
            </w:tcBorders>
            <w:shd w:val="clear" w:color="auto" w:fill="F2F2F2" w:themeFill="background1" w:themeFillShade="F2"/>
          </w:tcPr>
          <w:p w14:paraId="402369C5" w14:textId="77777777" w:rsidR="00E923F0" w:rsidRPr="005D6D5C" w:rsidRDefault="00E923F0" w:rsidP="00A36341">
            <w:pPr>
              <w:pStyle w:val="Tabletext"/>
              <w:jc w:val="center"/>
              <w:rPr>
                <w:b/>
                <w:lang w:eastAsia="zh-CN"/>
              </w:rPr>
            </w:pPr>
            <w:r w:rsidRPr="005D6D5C">
              <w:rPr>
                <w:b/>
                <w:lang w:eastAsia="zh-CN"/>
              </w:rPr>
              <w:t>1100 ns</w:t>
            </w:r>
          </w:p>
        </w:tc>
        <w:tc>
          <w:tcPr>
            <w:tcW w:w="2356" w:type="dxa"/>
            <w:gridSpan w:val="2"/>
            <w:tcBorders>
              <w:top w:val="double" w:sz="4" w:space="0" w:color="auto"/>
              <w:bottom w:val="double" w:sz="4" w:space="0" w:color="auto"/>
            </w:tcBorders>
            <w:shd w:val="clear" w:color="auto" w:fill="F2F2F2" w:themeFill="background1" w:themeFillShade="F2"/>
          </w:tcPr>
          <w:p w14:paraId="299D7EF0" w14:textId="77777777" w:rsidR="00E923F0" w:rsidRPr="005D6D5C" w:rsidRDefault="00E923F0" w:rsidP="00A36341">
            <w:pPr>
              <w:pStyle w:val="Tabletext"/>
              <w:jc w:val="center"/>
              <w:rPr>
                <w:b/>
                <w:lang w:eastAsia="zh-CN"/>
              </w:rPr>
            </w:pPr>
            <w:r w:rsidRPr="005D6D5C">
              <w:rPr>
                <w:b/>
                <w:lang w:eastAsia="zh-CN"/>
              </w:rPr>
              <w:t>1350 ns (Note 4)</w:t>
            </w:r>
          </w:p>
        </w:tc>
        <w:tc>
          <w:tcPr>
            <w:tcW w:w="2356" w:type="dxa"/>
            <w:gridSpan w:val="2"/>
            <w:tcBorders>
              <w:top w:val="double" w:sz="4" w:space="0" w:color="auto"/>
              <w:bottom w:val="double" w:sz="4" w:space="0" w:color="auto"/>
            </w:tcBorders>
            <w:shd w:val="clear" w:color="auto" w:fill="F2F2F2" w:themeFill="background1" w:themeFillShade="F2"/>
          </w:tcPr>
          <w:p w14:paraId="1A1B84E6" w14:textId="77777777" w:rsidR="00E923F0" w:rsidRPr="005D6D5C" w:rsidRDefault="00E923F0" w:rsidP="00A36341">
            <w:pPr>
              <w:pStyle w:val="Tabletext"/>
              <w:jc w:val="center"/>
              <w:rPr>
                <w:b/>
                <w:lang w:eastAsia="zh-CN"/>
              </w:rPr>
            </w:pPr>
            <w:r w:rsidRPr="005D6D5C">
              <w:rPr>
                <w:b/>
                <w:lang w:eastAsia="zh-CN"/>
              </w:rPr>
              <w:t>3350 ns</w:t>
            </w:r>
          </w:p>
        </w:tc>
      </w:tr>
      <w:tr w:rsidR="00E923F0" w:rsidRPr="005D6D5C" w14:paraId="543FD28D" w14:textId="77777777" w:rsidTr="00A36341">
        <w:trPr>
          <w:jc w:val="center"/>
        </w:trPr>
        <w:tc>
          <w:tcPr>
            <w:tcW w:w="2571" w:type="dxa"/>
            <w:tcBorders>
              <w:top w:val="single" w:sz="4" w:space="0" w:color="auto"/>
              <w:bottom w:val="single" w:sz="4" w:space="0" w:color="auto"/>
              <w:right w:val="single" w:sz="4" w:space="0" w:color="auto"/>
            </w:tcBorders>
            <w:shd w:val="clear" w:color="auto" w:fill="auto"/>
          </w:tcPr>
          <w:p w14:paraId="46A732D4" w14:textId="77777777" w:rsidR="00E923F0" w:rsidRPr="005D6D5C" w:rsidRDefault="00E923F0" w:rsidP="00A36341">
            <w:pPr>
              <w:pStyle w:val="Tabletext"/>
              <w:rPr>
                <w:b/>
                <w:bCs/>
              </w:rPr>
            </w:pPr>
            <w:r w:rsidRPr="005D6D5C">
              <w:rPr>
                <w:b/>
                <w:bCs/>
              </w:rPr>
              <w:t>Rearrangements and short Holdover in the End Application (TE</w:t>
            </w:r>
            <w:r w:rsidRPr="005D6D5C">
              <w:rPr>
                <w:b/>
                <w:bCs/>
                <w:vertAlign w:val="subscript"/>
              </w:rPr>
              <w:t>REA</w:t>
            </w:r>
            <w:r w:rsidRPr="005D6D5C">
              <w:rPr>
                <w:b/>
                <w:bCs/>
              </w:rPr>
              <w:t>)</w:t>
            </w:r>
          </w:p>
        </w:tc>
        <w:tc>
          <w:tcPr>
            <w:tcW w:w="2356" w:type="dxa"/>
            <w:gridSpan w:val="2"/>
            <w:tcBorders>
              <w:top w:val="single" w:sz="4" w:space="0" w:color="auto"/>
              <w:left w:val="single" w:sz="4" w:space="0" w:color="auto"/>
              <w:bottom w:val="single" w:sz="4" w:space="0" w:color="auto"/>
              <w:right w:val="single" w:sz="4" w:space="0" w:color="auto"/>
            </w:tcBorders>
            <w:shd w:val="clear" w:color="auto" w:fill="auto"/>
          </w:tcPr>
          <w:p w14:paraId="1755D5AC" w14:textId="77777777" w:rsidR="00E923F0" w:rsidRPr="005D6D5C" w:rsidRDefault="00E923F0" w:rsidP="00A36341">
            <w:pPr>
              <w:pStyle w:val="Tabletext"/>
              <w:jc w:val="center"/>
            </w:pPr>
            <w:r w:rsidRPr="005D6D5C">
              <w:t>250 ns</w:t>
            </w:r>
          </w:p>
        </w:tc>
        <w:tc>
          <w:tcPr>
            <w:tcW w:w="2356" w:type="dxa"/>
            <w:gridSpan w:val="2"/>
            <w:tcBorders>
              <w:top w:val="single" w:sz="4" w:space="0" w:color="auto"/>
              <w:left w:val="single" w:sz="4" w:space="0" w:color="auto"/>
              <w:bottom w:val="single" w:sz="4" w:space="0" w:color="auto"/>
              <w:right w:val="single" w:sz="4" w:space="0" w:color="auto"/>
            </w:tcBorders>
            <w:shd w:val="clear" w:color="auto" w:fill="auto"/>
          </w:tcPr>
          <w:p w14:paraId="52F2D51D" w14:textId="77777777" w:rsidR="00E923F0" w:rsidRPr="005D6D5C" w:rsidRDefault="00E923F0" w:rsidP="00A36341">
            <w:pPr>
              <w:pStyle w:val="Tabletext"/>
              <w:jc w:val="center"/>
              <w:rPr>
                <w:bCs/>
              </w:rPr>
            </w:pPr>
            <w:r w:rsidRPr="005D6D5C">
              <w:rPr>
                <w:bCs/>
              </w:rPr>
              <w:t>NA</w:t>
            </w:r>
          </w:p>
        </w:tc>
        <w:tc>
          <w:tcPr>
            <w:tcW w:w="2356" w:type="dxa"/>
            <w:gridSpan w:val="2"/>
            <w:tcBorders>
              <w:top w:val="single" w:sz="4" w:space="0" w:color="auto"/>
              <w:left w:val="single" w:sz="4" w:space="0" w:color="auto"/>
              <w:bottom w:val="single" w:sz="4" w:space="0" w:color="auto"/>
            </w:tcBorders>
            <w:shd w:val="clear" w:color="auto" w:fill="auto"/>
          </w:tcPr>
          <w:p w14:paraId="48E6AB20" w14:textId="77777777" w:rsidR="00E923F0" w:rsidRPr="005D6D5C" w:rsidRDefault="00E923F0" w:rsidP="00A36341">
            <w:pPr>
              <w:pStyle w:val="Tabletext"/>
              <w:jc w:val="center"/>
            </w:pPr>
            <w:r w:rsidRPr="005D6D5C">
              <w:t>NA</w:t>
            </w:r>
          </w:p>
        </w:tc>
      </w:tr>
      <w:tr w:rsidR="00E923F0" w:rsidRPr="005D6D5C" w14:paraId="1BA75D96" w14:textId="77777777" w:rsidTr="00A36341">
        <w:trPr>
          <w:jc w:val="center"/>
        </w:trPr>
        <w:tc>
          <w:tcPr>
            <w:tcW w:w="2571" w:type="dxa"/>
            <w:tcBorders>
              <w:top w:val="single" w:sz="4" w:space="0" w:color="auto"/>
              <w:bottom w:val="double" w:sz="4" w:space="0" w:color="auto"/>
              <w:right w:val="single" w:sz="4" w:space="0" w:color="auto"/>
            </w:tcBorders>
            <w:shd w:val="clear" w:color="auto" w:fill="auto"/>
          </w:tcPr>
          <w:p w14:paraId="2F7D4297" w14:textId="77777777" w:rsidR="00E923F0" w:rsidRPr="005D6D5C" w:rsidRDefault="00E923F0" w:rsidP="00A36341">
            <w:pPr>
              <w:pStyle w:val="Tabletext"/>
              <w:rPr>
                <w:b/>
                <w:bCs/>
              </w:rPr>
            </w:pPr>
            <w:r w:rsidRPr="005D6D5C">
              <w:rPr>
                <w:b/>
                <w:bCs/>
              </w:rPr>
              <w:t>End application (TE</w:t>
            </w:r>
            <w:r w:rsidRPr="005D6D5C">
              <w:rPr>
                <w:b/>
                <w:bCs/>
                <w:vertAlign w:val="subscript"/>
              </w:rPr>
              <w:t>EA</w:t>
            </w:r>
            <w:r w:rsidRPr="005D6D5C">
              <w:rPr>
                <w:b/>
                <w:bCs/>
              </w:rPr>
              <w:t>)</w:t>
            </w:r>
          </w:p>
        </w:tc>
        <w:tc>
          <w:tcPr>
            <w:tcW w:w="2356" w:type="dxa"/>
            <w:gridSpan w:val="2"/>
            <w:tcBorders>
              <w:top w:val="single" w:sz="4" w:space="0" w:color="auto"/>
              <w:left w:val="single" w:sz="4" w:space="0" w:color="auto"/>
              <w:bottom w:val="double" w:sz="4" w:space="0" w:color="auto"/>
              <w:right w:val="single" w:sz="4" w:space="0" w:color="auto"/>
            </w:tcBorders>
            <w:shd w:val="clear" w:color="auto" w:fill="auto"/>
          </w:tcPr>
          <w:p w14:paraId="73706CC0" w14:textId="77777777" w:rsidR="00E923F0" w:rsidRPr="005D6D5C" w:rsidRDefault="00E923F0" w:rsidP="00A36341">
            <w:pPr>
              <w:pStyle w:val="Tabletext"/>
              <w:jc w:val="center"/>
            </w:pPr>
            <w:r w:rsidRPr="005D6D5C">
              <w:t>150 ns</w:t>
            </w:r>
          </w:p>
        </w:tc>
        <w:tc>
          <w:tcPr>
            <w:tcW w:w="2356" w:type="dxa"/>
            <w:gridSpan w:val="2"/>
            <w:tcBorders>
              <w:top w:val="single" w:sz="4" w:space="0" w:color="auto"/>
              <w:left w:val="single" w:sz="4" w:space="0" w:color="auto"/>
              <w:bottom w:val="double" w:sz="4" w:space="0" w:color="auto"/>
              <w:right w:val="single" w:sz="4" w:space="0" w:color="auto"/>
            </w:tcBorders>
            <w:shd w:val="clear" w:color="auto" w:fill="auto"/>
          </w:tcPr>
          <w:p w14:paraId="3B08F00C" w14:textId="77777777" w:rsidR="00E923F0" w:rsidRPr="005D6D5C" w:rsidRDefault="00E923F0" w:rsidP="00A36341">
            <w:pPr>
              <w:pStyle w:val="Tabletext"/>
              <w:jc w:val="center"/>
            </w:pPr>
            <w:r w:rsidRPr="005D6D5C">
              <w:t>150 ns</w:t>
            </w:r>
          </w:p>
        </w:tc>
        <w:tc>
          <w:tcPr>
            <w:tcW w:w="2356" w:type="dxa"/>
            <w:gridSpan w:val="2"/>
            <w:tcBorders>
              <w:top w:val="single" w:sz="4" w:space="0" w:color="auto"/>
              <w:left w:val="single" w:sz="4" w:space="0" w:color="auto"/>
              <w:bottom w:val="double" w:sz="4" w:space="0" w:color="auto"/>
            </w:tcBorders>
            <w:shd w:val="clear" w:color="auto" w:fill="auto"/>
          </w:tcPr>
          <w:p w14:paraId="60EDBE38" w14:textId="77777777" w:rsidR="00E923F0" w:rsidRPr="005D6D5C" w:rsidRDefault="00E923F0" w:rsidP="00A36341">
            <w:pPr>
              <w:pStyle w:val="Tabletext"/>
              <w:jc w:val="center"/>
              <w:rPr>
                <w:bCs/>
              </w:rPr>
            </w:pPr>
            <w:r w:rsidRPr="005D6D5C">
              <w:rPr>
                <w:bCs/>
              </w:rPr>
              <w:t>150 ns</w:t>
            </w:r>
          </w:p>
        </w:tc>
      </w:tr>
      <w:tr w:rsidR="00E923F0" w:rsidRPr="005D6D5C" w14:paraId="73A531CC" w14:textId="77777777" w:rsidTr="00A36341">
        <w:trPr>
          <w:jc w:val="center"/>
        </w:trPr>
        <w:tc>
          <w:tcPr>
            <w:tcW w:w="2571" w:type="dxa"/>
            <w:tcBorders>
              <w:top w:val="double" w:sz="4" w:space="0" w:color="auto"/>
              <w:bottom w:val="double" w:sz="4" w:space="0" w:color="auto"/>
            </w:tcBorders>
            <w:shd w:val="clear" w:color="auto" w:fill="F2F2F2" w:themeFill="background1" w:themeFillShade="F2"/>
          </w:tcPr>
          <w:p w14:paraId="7EBE04E7" w14:textId="77777777" w:rsidR="00E923F0" w:rsidRPr="005D6D5C" w:rsidRDefault="00E923F0" w:rsidP="00A36341">
            <w:pPr>
              <w:pStyle w:val="Tabletext"/>
              <w:rPr>
                <w:b/>
                <w:bCs/>
              </w:rPr>
            </w:pPr>
            <w:r w:rsidRPr="005D6D5C">
              <w:rPr>
                <w:b/>
                <w:bCs/>
              </w:rPr>
              <w:t>Total (TE</w:t>
            </w:r>
            <w:r w:rsidRPr="005D6D5C">
              <w:rPr>
                <w:b/>
                <w:bCs/>
                <w:vertAlign w:val="subscript"/>
              </w:rPr>
              <w:t>D</w:t>
            </w:r>
            <w:r w:rsidRPr="005D6D5C">
              <w:rPr>
                <w:b/>
                <w:bCs/>
              </w:rPr>
              <w:t>)</w:t>
            </w:r>
          </w:p>
        </w:tc>
        <w:tc>
          <w:tcPr>
            <w:tcW w:w="2356" w:type="dxa"/>
            <w:gridSpan w:val="2"/>
            <w:tcBorders>
              <w:top w:val="double" w:sz="4" w:space="0" w:color="auto"/>
              <w:bottom w:val="double" w:sz="4" w:space="0" w:color="auto"/>
            </w:tcBorders>
            <w:shd w:val="clear" w:color="auto" w:fill="F2F2F2" w:themeFill="background1" w:themeFillShade="F2"/>
          </w:tcPr>
          <w:p w14:paraId="5ACF01B6" w14:textId="77777777" w:rsidR="00E923F0" w:rsidRPr="005D6D5C" w:rsidRDefault="00E923F0" w:rsidP="00A36341">
            <w:pPr>
              <w:pStyle w:val="Tabletext"/>
              <w:jc w:val="center"/>
              <w:rPr>
                <w:b/>
                <w:bCs/>
              </w:rPr>
            </w:pPr>
            <w:r w:rsidRPr="005D6D5C">
              <w:rPr>
                <w:b/>
                <w:bCs/>
              </w:rPr>
              <w:t>1'500 ns</w:t>
            </w:r>
          </w:p>
        </w:tc>
        <w:tc>
          <w:tcPr>
            <w:tcW w:w="2356" w:type="dxa"/>
            <w:gridSpan w:val="2"/>
            <w:tcBorders>
              <w:top w:val="double" w:sz="4" w:space="0" w:color="auto"/>
              <w:bottom w:val="double" w:sz="4" w:space="0" w:color="auto"/>
            </w:tcBorders>
            <w:shd w:val="clear" w:color="auto" w:fill="F2F2F2" w:themeFill="background1" w:themeFillShade="F2"/>
          </w:tcPr>
          <w:p w14:paraId="52817D41" w14:textId="77777777" w:rsidR="00E923F0" w:rsidRPr="005D6D5C" w:rsidRDefault="00E923F0" w:rsidP="00A36341">
            <w:pPr>
              <w:pStyle w:val="Tabletext"/>
              <w:jc w:val="center"/>
              <w:rPr>
                <w:b/>
                <w:bCs/>
              </w:rPr>
            </w:pPr>
            <w:r w:rsidRPr="005D6D5C">
              <w:rPr>
                <w:b/>
                <w:bCs/>
              </w:rPr>
              <w:t>1'500 ns</w:t>
            </w:r>
          </w:p>
        </w:tc>
        <w:tc>
          <w:tcPr>
            <w:tcW w:w="2356" w:type="dxa"/>
            <w:gridSpan w:val="2"/>
            <w:tcBorders>
              <w:top w:val="double" w:sz="4" w:space="0" w:color="auto"/>
              <w:bottom w:val="double" w:sz="4" w:space="0" w:color="auto"/>
            </w:tcBorders>
            <w:shd w:val="clear" w:color="auto" w:fill="F2F2F2" w:themeFill="background1" w:themeFillShade="F2"/>
          </w:tcPr>
          <w:p w14:paraId="4CAF1428" w14:textId="77777777" w:rsidR="00E923F0" w:rsidRPr="005D6D5C" w:rsidRDefault="00E923F0" w:rsidP="00A36341">
            <w:pPr>
              <w:pStyle w:val="Tabletext"/>
              <w:jc w:val="center"/>
              <w:rPr>
                <w:b/>
                <w:bCs/>
              </w:rPr>
            </w:pPr>
            <w:r w:rsidRPr="005D6D5C">
              <w:rPr>
                <w:b/>
                <w:bCs/>
              </w:rPr>
              <w:t xml:space="preserve">3'500 ns (Note </w:t>
            </w:r>
            <w:r w:rsidRPr="005D6D5C">
              <w:rPr>
                <w:b/>
                <w:bCs/>
                <w:lang w:eastAsia="zh-CN"/>
              </w:rPr>
              <w:t>5</w:t>
            </w:r>
            <w:r w:rsidRPr="005D6D5C">
              <w:rPr>
                <w:b/>
                <w:bCs/>
              </w:rPr>
              <w:t>)</w:t>
            </w:r>
          </w:p>
        </w:tc>
      </w:tr>
      <w:tr w:rsidR="00E923F0" w:rsidRPr="005D6D5C" w14:paraId="155BDAC3" w14:textId="77777777" w:rsidTr="00A36341">
        <w:trPr>
          <w:jc w:val="center"/>
        </w:trPr>
        <w:tc>
          <w:tcPr>
            <w:tcW w:w="9639" w:type="dxa"/>
            <w:gridSpan w:val="7"/>
            <w:tcBorders>
              <w:top w:val="double" w:sz="4" w:space="0" w:color="auto"/>
              <w:bottom w:val="single" w:sz="4" w:space="0" w:color="auto"/>
            </w:tcBorders>
            <w:shd w:val="clear" w:color="auto" w:fill="auto"/>
          </w:tcPr>
          <w:p w14:paraId="23745533" w14:textId="77777777" w:rsidR="00E923F0" w:rsidRPr="005D6D5C" w:rsidRDefault="00E923F0" w:rsidP="00A36341">
            <w:pPr>
              <w:pStyle w:val="Note"/>
              <w:spacing w:before="240"/>
              <w:rPr>
                <w:szCs w:val="22"/>
              </w:rPr>
            </w:pPr>
            <w:r w:rsidRPr="005D6D5C">
              <w:rPr>
                <w:szCs w:val="22"/>
              </w:rPr>
              <w:t>NOTE 1 – For Type A clocks, it is assumed in these examples that the clocks contribute constant TE of 50 ns</w:t>
            </w:r>
            <w:r w:rsidRPr="005D6D5C">
              <w:rPr>
                <w:szCs w:val="22"/>
                <w:lang w:eastAsia="zh-CN"/>
              </w:rPr>
              <w:t xml:space="preserve"> as per type A T-BC (see [ITU-T G.8273.2])</w:t>
            </w:r>
            <w:r w:rsidRPr="005D6D5C">
              <w:rPr>
                <w:szCs w:val="22"/>
              </w:rPr>
              <w:t>.</w:t>
            </w:r>
          </w:p>
          <w:p w14:paraId="40F54332" w14:textId="77777777" w:rsidR="00E923F0" w:rsidRPr="005D6D5C" w:rsidRDefault="00E923F0" w:rsidP="00A36341">
            <w:pPr>
              <w:pStyle w:val="Note"/>
              <w:spacing w:before="120"/>
              <w:rPr>
                <w:szCs w:val="22"/>
              </w:rPr>
            </w:pPr>
            <w:r w:rsidRPr="005D6D5C">
              <w:rPr>
                <w:szCs w:val="22"/>
              </w:rPr>
              <w:t>In deployment case 1 the HRM is composed of: 1 T-GM, 10 Type A T-BCs, 1 T-TSC (embedded in the end application) and 11 links.</w:t>
            </w:r>
          </w:p>
          <w:p w14:paraId="1C1F9B73" w14:textId="77777777" w:rsidR="00E923F0" w:rsidRPr="005D6D5C" w:rsidRDefault="00E923F0" w:rsidP="00A36341">
            <w:pPr>
              <w:pStyle w:val="Note"/>
              <w:spacing w:before="120"/>
              <w:rPr>
                <w:szCs w:val="22"/>
              </w:rPr>
            </w:pPr>
            <w:r w:rsidRPr="005D6D5C">
              <w:rPr>
                <w:szCs w:val="22"/>
              </w:rPr>
              <w:t>In deployment case 2 the HRM is composed of: 1 T-GM, 9 Type A T-BCs, 1 T-TSC, 10 links and 1 intra-site link.  The time error budget allocated to the time synchronization distribution in the intra-site connection between the packet clock and the end application in the worst case is 50 ns.  Therefore the number of T-BCs is reduced by 1 to accommodate the extra time error resulting from the intra-site link.</w:t>
            </w:r>
          </w:p>
          <w:p w14:paraId="039B4CCB" w14:textId="77777777" w:rsidR="00E923F0" w:rsidRPr="005D6D5C" w:rsidRDefault="00E923F0" w:rsidP="00A36341">
            <w:pPr>
              <w:pStyle w:val="Note"/>
              <w:spacing w:before="240"/>
              <w:rPr>
                <w:szCs w:val="22"/>
              </w:rPr>
            </w:pPr>
            <w:r w:rsidRPr="005D6D5C">
              <w:rPr>
                <w:szCs w:val="22"/>
              </w:rPr>
              <w:t xml:space="preserve">NOTE </w:t>
            </w:r>
            <w:r w:rsidRPr="005D6D5C">
              <w:rPr>
                <w:szCs w:val="22"/>
                <w:lang w:eastAsia="zh-CN"/>
              </w:rPr>
              <w:t>2 – For Type B clocks, it</w:t>
            </w:r>
            <w:r w:rsidRPr="005D6D5C">
              <w:rPr>
                <w:szCs w:val="22"/>
              </w:rPr>
              <w:t xml:space="preserve"> is assumed in these examples that the clocks contribute constant TE of </w:t>
            </w:r>
            <w:r w:rsidRPr="005D6D5C">
              <w:rPr>
                <w:szCs w:val="22"/>
                <w:lang w:eastAsia="zh-CN"/>
              </w:rPr>
              <w:t>2</w:t>
            </w:r>
            <w:r w:rsidRPr="005D6D5C">
              <w:rPr>
                <w:szCs w:val="22"/>
              </w:rPr>
              <w:t>0 ns</w:t>
            </w:r>
            <w:r w:rsidRPr="005D6D5C">
              <w:rPr>
                <w:szCs w:val="22"/>
                <w:lang w:eastAsia="zh-CN"/>
              </w:rPr>
              <w:t xml:space="preserve"> as per type B T-BC (see [ITU-T G.8273.2])</w:t>
            </w:r>
            <w:r w:rsidRPr="005D6D5C">
              <w:rPr>
                <w:szCs w:val="22"/>
              </w:rPr>
              <w:t>.</w:t>
            </w:r>
          </w:p>
          <w:p w14:paraId="77DDBC31" w14:textId="77777777" w:rsidR="00E923F0" w:rsidRPr="005D6D5C" w:rsidRDefault="00E923F0" w:rsidP="00A36341">
            <w:pPr>
              <w:pStyle w:val="Note"/>
              <w:spacing w:before="120"/>
              <w:rPr>
                <w:szCs w:val="22"/>
              </w:rPr>
            </w:pPr>
            <w:r w:rsidRPr="005D6D5C">
              <w:rPr>
                <w:szCs w:val="22"/>
              </w:rPr>
              <w:lastRenderedPageBreak/>
              <w:t xml:space="preserve">In deployment case 1 the HRM is composed of: 1 T-GM, 20 T-BCs, 1 T-TSC and </w:t>
            </w:r>
            <w:r w:rsidRPr="005D6D5C">
              <w:rPr>
                <w:szCs w:val="22"/>
                <w:lang w:eastAsia="zh-CN"/>
              </w:rPr>
              <w:t>2</w:t>
            </w:r>
            <w:r w:rsidRPr="005D6D5C">
              <w:rPr>
                <w:szCs w:val="22"/>
              </w:rPr>
              <w:t>1 links.</w:t>
            </w:r>
          </w:p>
          <w:p w14:paraId="1089A9B3" w14:textId="77777777" w:rsidR="00E923F0" w:rsidRPr="005D6D5C" w:rsidRDefault="00E923F0" w:rsidP="00A36341">
            <w:pPr>
              <w:pStyle w:val="Note"/>
              <w:spacing w:before="120"/>
              <w:rPr>
                <w:szCs w:val="22"/>
              </w:rPr>
            </w:pPr>
            <w:r w:rsidRPr="005D6D5C">
              <w:rPr>
                <w:szCs w:val="22"/>
              </w:rPr>
              <w:t xml:space="preserve">In deployment case 2 the HRM is composed of: 1 T-GM, </w:t>
            </w:r>
            <w:r w:rsidRPr="005D6D5C">
              <w:rPr>
                <w:szCs w:val="22"/>
                <w:lang w:eastAsia="zh-CN"/>
              </w:rPr>
              <w:t>1</w:t>
            </w:r>
            <w:r w:rsidRPr="005D6D5C">
              <w:rPr>
                <w:szCs w:val="22"/>
              </w:rPr>
              <w:t xml:space="preserve">9 T-BCs, 1 T-TSC, </w:t>
            </w:r>
            <w:r w:rsidRPr="005D6D5C">
              <w:rPr>
                <w:szCs w:val="22"/>
                <w:lang w:eastAsia="zh-CN"/>
              </w:rPr>
              <w:t>2</w:t>
            </w:r>
            <w:r w:rsidRPr="005D6D5C">
              <w:rPr>
                <w:szCs w:val="22"/>
              </w:rPr>
              <w:t>0 links and 1 intra-site link.  The time error budget allocated to the time synchronization distribution in the intra-site connection between the packet clock and the end application in the worst case is 20 ns.  Therefore the number of T-BCs is reduced by 1 to accommodate the extra time error resulting from the intra-site link.</w:t>
            </w:r>
          </w:p>
          <w:p w14:paraId="0C400249" w14:textId="77777777" w:rsidR="00E923F0" w:rsidRPr="005D6D5C" w:rsidRDefault="00E923F0" w:rsidP="00A36341">
            <w:pPr>
              <w:pStyle w:val="Note"/>
              <w:spacing w:before="240"/>
              <w:rPr>
                <w:szCs w:val="22"/>
              </w:rPr>
            </w:pPr>
            <w:r w:rsidRPr="005D6D5C">
              <w:rPr>
                <w:szCs w:val="22"/>
              </w:rPr>
              <w:t>NOTE 3 – The link asymmetry budget is the remainder after any asymmetry compensation has been included.</w:t>
            </w:r>
          </w:p>
          <w:p w14:paraId="0EA45E39" w14:textId="77777777" w:rsidR="00E923F0" w:rsidRPr="005D6D5C" w:rsidRDefault="00E923F0" w:rsidP="00A36341">
            <w:pPr>
              <w:spacing w:before="240"/>
              <w:rPr>
                <w:sz w:val="22"/>
                <w:szCs w:val="22"/>
              </w:rPr>
            </w:pPr>
            <w:r w:rsidRPr="005D6D5C">
              <w:rPr>
                <w:sz w:val="22"/>
                <w:szCs w:val="22"/>
              </w:rPr>
              <w:t xml:space="preserve">NOTE 4 </w:t>
            </w:r>
            <w:r w:rsidRPr="005D6D5C">
              <w:t>– Failure scenario (b) may cause the network limit of 1'100 ns at point C to be exceeded. This is for further study.</w:t>
            </w:r>
          </w:p>
          <w:p w14:paraId="52BF70EB" w14:textId="77777777" w:rsidR="00E923F0" w:rsidRPr="005D6D5C" w:rsidRDefault="00E923F0" w:rsidP="00A36341">
            <w:pPr>
              <w:pStyle w:val="Note"/>
              <w:spacing w:before="240"/>
              <w:rPr>
                <w:szCs w:val="22"/>
              </w:rPr>
            </w:pPr>
            <w:r w:rsidRPr="005D6D5C">
              <w:rPr>
                <w:szCs w:val="22"/>
              </w:rPr>
              <w:t>NOTE 5 – Exceeding the TED limit of 1’500 ns may cause service degradation.  The maximum frequency of occurrence of this scenario is governed by operator targets on service reliability.</w:t>
            </w:r>
          </w:p>
        </w:tc>
      </w:tr>
    </w:tbl>
    <w:p w14:paraId="7FE43A2F" w14:textId="77777777" w:rsidR="00E923F0" w:rsidRPr="005D6D5C" w:rsidRDefault="00E923F0" w:rsidP="00E923F0">
      <w:pPr>
        <w:pStyle w:val="Heading1"/>
      </w:pPr>
      <w:r w:rsidRPr="005D6D5C">
        <w:lastRenderedPageBreak/>
        <w:t>V.5</w:t>
      </w:r>
      <w:r w:rsidRPr="005D6D5C">
        <w:tab/>
        <w:t>Operator Options</w:t>
      </w:r>
    </w:p>
    <w:p w14:paraId="71992AFC" w14:textId="77777777" w:rsidR="00E923F0" w:rsidRPr="005D6D5C" w:rsidRDefault="00E923F0" w:rsidP="00E923F0">
      <w:pPr>
        <w:rPr>
          <w:lang w:eastAsia="ja-JP"/>
        </w:rPr>
      </w:pPr>
      <w:r w:rsidRPr="005D6D5C">
        <w:rPr>
          <w:lang w:eastAsia="ja-JP"/>
        </w:rPr>
        <w:t xml:space="preserve">The budget presented above is an informative example, demonstrating how an operator can construct a time error budget for the network.  </w:t>
      </w:r>
    </w:p>
    <w:p w14:paraId="1C1306F3" w14:textId="77777777" w:rsidR="00E923F0" w:rsidRPr="005D6D5C" w:rsidRDefault="00E923F0" w:rsidP="00E923F0">
      <w:pPr>
        <w:rPr>
          <w:bCs/>
        </w:rPr>
      </w:pPr>
      <w:r w:rsidRPr="005D6D5C">
        <w:t xml:space="preserve">Each operator can construct their own budget along similar lines.  For example, if an operator used a smaller network with fewer nodes, then </w:t>
      </w:r>
      <w:r w:rsidRPr="005D6D5C">
        <w:rPr>
          <w:bCs/>
          <w:i/>
        </w:rPr>
        <w:t>ce</w:t>
      </w:r>
      <w:r w:rsidRPr="005D6D5C">
        <w:rPr>
          <w:bCs/>
          <w:i/>
          <w:vertAlign w:val="subscript"/>
        </w:rPr>
        <w:t>ptp_clock</w:t>
      </w:r>
      <w:r w:rsidRPr="005D6D5C">
        <w:rPr>
          <w:bCs/>
        </w:rPr>
        <w:t xml:space="preserve"> (the sum of the constant time error from each clock) could be reduced.  This either leaves a greater margin, or allows the link asymmetry budget (</w:t>
      </w:r>
      <w:r w:rsidRPr="005D6D5C">
        <w:rPr>
          <w:bCs/>
          <w:i/>
        </w:rPr>
        <w:t>ce</w:t>
      </w:r>
      <w:r w:rsidRPr="005D6D5C">
        <w:rPr>
          <w:bCs/>
          <w:i/>
          <w:vertAlign w:val="subscript"/>
        </w:rPr>
        <w:t>link_asym</w:t>
      </w:r>
      <w:r w:rsidRPr="005D6D5C">
        <w:rPr>
          <w:bCs/>
          <w:i/>
        </w:rPr>
        <w:t>)</w:t>
      </w:r>
      <w:r w:rsidRPr="005D6D5C">
        <w:rPr>
          <w:bCs/>
        </w:rPr>
        <w:t xml:space="preserve"> to be increased. </w:t>
      </w:r>
    </w:p>
    <w:p w14:paraId="20FE666E" w14:textId="77777777" w:rsidR="00E923F0" w:rsidRPr="005D6D5C" w:rsidRDefault="00E923F0" w:rsidP="00E923F0">
      <w:r w:rsidRPr="005D6D5C">
        <w:t>Operators may also choose different protection strategies.  Some may prefer using PRC-traceable frequency assisted holdover in the T-GMs (i.e. scenario B), while others may choose to distribute more T-GMs around the network for immediate fail-over to an alternative T-GM (i.e. scenario A).</w:t>
      </w:r>
    </w:p>
    <w:p w14:paraId="5AAC4EBE" w14:textId="77777777" w:rsidR="00E923F0" w:rsidRPr="005D6D5C" w:rsidRDefault="00E923F0" w:rsidP="00E923F0">
      <w:pPr>
        <w:pStyle w:val="Heading1"/>
      </w:pPr>
      <w:r w:rsidRPr="005D6D5C">
        <w:t>V.6</w:t>
      </w:r>
      <w:r w:rsidRPr="005D6D5C">
        <w:tab/>
        <w:t>Further Details</w:t>
      </w:r>
    </w:p>
    <w:p w14:paraId="1F55C57D" w14:textId="77777777" w:rsidR="00E923F0" w:rsidRPr="005D6D5C" w:rsidRDefault="00E923F0" w:rsidP="00E923F0">
      <w:pPr>
        <w:pStyle w:val="BodyText"/>
        <w:rPr>
          <w:szCs w:val="24"/>
          <w:lang w:eastAsia="zh-CN"/>
        </w:rPr>
      </w:pPr>
      <w:r w:rsidRPr="005D6D5C">
        <w:t>As described in Appendix V.1, V.2, V.3 and V.5, the network limits are expressed in terms of the maximum time error, max |TE| and this</w:t>
      </w:r>
      <w:r w:rsidRPr="005D6D5C">
        <w:rPr>
          <w:szCs w:val="24"/>
          <w:lang w:eastAsia="zh-CN"/>
        </w:rPr>
        <w:t xml:space="preserve"> is the result of two main components:</w:t>
      </w:r>
    </w:p>
    <w:p w14:paraId="3886068E" w14:textId="77777777" w:rsidR="00E923F0" w:rsidRPr="005D6D5C" w:rsidRDefault="00E923F0" w:rsidP="00E923F0">
      <w:pPr>
        <w:numPr>
          <w:ilvl w:val="0"/>
          <w:numId w:val="17"/>
        </w:numPr>
        <w:tabs>
          <w:tab w:val="clear" w:pos="794"/>
          <w:tab w:val="clear" w:pos="1191"/>
          <w:tab w:val="clear" w:pos="1588"/>
          <w:tab w:val="clear" w:pos="1985"/>
        </w:tabs>
        <w:overflowPunct/>
        <w:spacing w:before="0"/>
        <w:contextualSpacing/>
        <w:jc w:val="left"/>
        <w:textAlignment w:val="auto"/>
        <w:rPr>
          <w:szCs w:val="24"/>
          <w:lang w:eastAsia="zh-CN"/>
        </w:rPr>
      </w:pPr>
      <w:r w:rsidRPr="005D6D5C">
        <w:t xml:space="preserve">the dynamic time error component, </w:t>
      </w:r>
      <w:r w:rsidRPr="005D6D5C">
        <w:rPr>
          <w:i/>
        </w:rPr>
        <w:t>dTE</w:t>
      </w:r>
      <w:r w:rsidRPr="005D6D5C">
        <w:t>(</w:t>
      </w:r>
      <w:r w:rsidRPr="005D6D5C">
        <w:rPr>
          <w:i/>
        </w:rPr>
        <w:t>t</w:t>
      </w:r>
      <w:r w:rsidRPr="005D6D5C">
        <w:t>)</w:t>
      </w:r>
      <w:r w:rsidRPr="005D6D5C">
        <w:rPr>
          <w:szCs w:val="24"/>
          <w:lang w:eastAsia="zh-CN"/>
        </w:rPr>
        <w:t xml:space="preserve">, </w:t>
      </w:r>
    </w:p>
    <w:p w14:paraId="08B64DA1" w14:textId="77777777" w:rsidR="00E923F0" w:rsidRPr="005D6D5C" w:rsidRDefault="00E923F0" w:rsidP="00E923F0">
      <w:pPr>
        <w:numPr>
          <w:ilvl w:val="0"/>
          <w:numId w:val="17"/>
        </w:numPr>
        <w:tabs>
          <w:tab w:val="clear" w:pos="794"/>
          <w:tab w:val="clear" w:pos="1191"/>
          <w:tab w:val="clear" w:pos="1588"/>
          <w:tab w:val="clear" w:pos="1985"/>
        </w:tabs>
        <w:overflowPunct/>
        <w:spacing w:before="0"/>
        <w:contextualSpacing/>
        <w:jc w:val="left"/>
        <w:textAlignment w:val="auto"/>
        <w:rPr>
          <w:szCs w:val="24"/>
          <w:lang w:eastAsia="zh-CN"/>
        </w:rPr>
      </w:pPr>
      <w:r w:rsidRPr="005D6D5C">
        <w:rPr>
          <w:szCs w:val="24"/>
          <w:lang w:eastAsia="zh-CN"/>
        </w:rPr>
        <w:t xml:space="preserve">the constant time error component </w:t>
      </w:r>
      <w:r w:rsidRPr="005D6D5C">
        <w:rPr>
          <w:i/>
          <w:iCs/>
          <w:szCs w:val="24"/>
          <w:lang w:eastAsia="zh-CN"/>
        </w:rPr>
        <w:t>cTE</w:t>
      </w:r>
      <w:r w:rsidRPr="005D6D5C">
        <w:rPr>
          <w:szCs w:val="24"/>
          <w:lang w:eastAsia="zh-CN"/>
        </w:rPr>
        <w:t xml:space="preserve">. </w:t>
      </w:r>
    </w:p>
    <w:p w14:paraId="54CCDD5F" w14:textId="77777777" w:rsidR="00E923F0" w:rsidRPr="005D6D5C" w:rsidRDefault="00E923F0" w:rsidP="00E923F0">
      <w:pPr>
        <w:pStyle w:val="BodyText"/>
      </w:pPr>
      <w:r w:rsidRPr="005D6D5C">
        <w:t xml:space="preserve">In order to take into account </w:t>
      </w:r>
    </w:p>
    <w:p w14:paraId="52557514" w14:textId="77777777" w:rsidR="00E923F0" w:rsidRPr="005D6D5C" w:rsidRDefault="00E923F0" w:rsidP="003770FF">
      <w:pPr>
        <w:pStyle w:val="BodyText"/>
        <w:numPr>
          <w:ilvl w:val="0"/>
          <w:numId w:val="25"/>
        </w:numPr>
        <w:spacing w:before="220" w:after="0"/>
      </w:pPr>
      <w:r w:rsidRPr="005D6D5C">
        <w:t>the internal noise sources of the end application, (indicated by TE</w:t>
      </w:r>
      <w:r w:rsidRPr="005D6D5C">
        <w:rPr>
          <w:vertAlign w:val="subscript"/>
        </w:rPr>
        <w:t>EA</w:t>
      </w:r>
      <w:r w:rsidRPr="005D6D5C">
        <w:t>),</w:t>
      </w:r>
    </w:p>
    <w:p w14:paraId="33796BDD" w14:textId="77777777" w:rsidR="00E923F0" w:rsidRPr="005D6D5C" w:rsidRDefault="00E923F0" w:rsidP="003770FF">
      <w:pPr>
        <w:pStyle w:val="BodyText"/>
        <w:numPr>
          <w:ilvl w:val="0"/>
          <w:numId w:val="25"/>
        </w:numPr>
        <w:spacing w:before="220" w:after="0"/>
      </w:pPr>
      <w:r w:rsidRPr="005D6D5C">
        <w:t xml:space="preserve">the residual noise caused by the dynamic time error component (indicated by </w:t>
      </w:r>
      <w:r w:rsidRPr="005D6D5C">
        <w:rPr>
          <w:i/>
        </w:rPr>
        <w:t>dTE’</w:t>
      </w:r>
      <w:r w:rsidRPr="005D6D5C">
        <w:t xml:space="preserve">), </w:t>
      </w:r>
    </w:p>
    <w:p w14:paraId="542BD0D4" w14:textId="77777777" w:rsidR="00E923F0" w:rsidRPr="005D6D5C" w:rsidRDefault="00E923F0" w:rsidP="003770FF">
      <w:pPr>
        <w:pStyle w:val="BodyText"/>
        <w:numPr>
          <w:ilvl w:val="0"/>
          <w:numId w:val="25"/>
        </w:numPr>
        <w:spacing w:before="220" w:after="0"/>
      </w:pPr>
      <w:r w:rsidRPr="005D6D5C">
        <w:t>short holdover at the End Application during rearrangements in the synchronization network (indicated by TE</w:t>
      </w:r>
      <w:r w:rsidRPr="005D6D5C">
        <w:rPr>
          <w:vertAlign w:val="subscript"/>
        </w:rPr>
        <w:t>REA</w:t>
      </w:r>
      <w:r w:rsidRPr="005D6D5C">
        <w:t xml:space="preserve"> ), and</w:t>
      </w:r>
    </w:p>
    <w:p w14:paraId="2FF74329" w14:textId="77777777" w:rsidR="00E923F0" w:rsidRPr="005D6D5C" w:rsidRDefault="00E923F0" w:rsidP="003770FF">
      <w:pPr>
        <w:pStyle w:val="BodyText"/>
        <w:numPr>
          <w:ilvl w:val="0"/>
          <w:numId w:val="25"/>
        </w:numPr>
        <w:spacing w:before="220" w:after="0"/>
      </w:pPr>
      <w:r w:rsidRPr="005D6D5C">
        <w:t>holdover in the synchronization network when the time reference is not available (indicated by TE</w:t>
      </w:r>
      <w:r w:rsidRPr="005D6D5C">
        <w:rPr>
          <w:vertAlign w:val="subscript"/>
        </w:rPr>
        <w:t>HO</w:t>
      </w:r>
      <w:r w:rsidRPr="005D6D5C">
        <w:t>),</w:t>
      </w:r>
    </w:p>
    <w:p w14:paraId="7070ED99" w14:textId="77777777" w:rsidR="003770FF" w:rsidRPr="005D6D5C" w:rsidRDefault="00E923F0" w:rsidP="00E923F0">
      <w:pPr>
        <w:pStyle w:val="BodyText"/>
      </w:pPr>
      <w:r w:rsidRPr="005D6D5C">
        <w:t xml:space="preserve">the network limit applicable at reference point C expressed in terms of maximum absolute time error must satisfy the following relationships. </w:t>
      </w:r>
    </w:p>
    <w:p w14:paraId="3BD8562F" w14:textId="3757FDDE" w:rsidR="00E923F0" w:rsidRPr="005D6D5C" w:rsidRDefault="00E923F0" w:rsidP="003770FF">
      <w:pPr>
        <w:pStyle w:val="BodyText"/>
      </w:pPr>
      <w:r w:rsidRPr="005D6D5C">
        <w:lastRenderedPageBreak/>
        <w:t>For case a):</w:t>
      </w:r>
    </w:p>
    <w:p w14:paraId="756F1E31" w14:textId="2FD05828" w:rsidR="00E923F0" w:rsidRPr="005D6D5C" w:rsidRDefault="00E923F0" w:rsidP="003770FF">
      <w:pPr>
        <w:tabs>
          <w:tab w:val="clear" w:pos="794"/>
          <w:tab w:val="clear" w:pos="1191"/>
          <w:tab w:val="clear" w:pos="1588"/>
          <w:tab w:val="clear" w:pos="1985"/>
          <w:tab w:val="right" w:pos="9639"/>
        </w:tabs>
        <w:overflowPunct/>
        <w:ind w:left="567"/>
        <w:textAlignment w:val="auto"/>
      </w:pPr>
      <w:r w:rsidRPr="005D6D5C">
        <w:t>max |TE</w:t>
      </w:r>
      <w:r w:rsidRPr="005D6D5C">
        <w:rPr>
          <w:vertAlign w:val="subscript"/>
        </w:rPr>
        <w:t>C</w:t>
      </w:r>
      <w:r w:rsidRPr="005D6D5C">
        <w:t>| + TE</w:t>
      </w:r>
      <w:r w:rsidRPr="005D6D5C">
        <w:rPr>
          <w:vertAlign w:val="subscript"/>
        </w:rPr>
        <w:t>EA</w:t>
      </w:r>
      <w:r w:rsidRPr="005D6D5C">
        <w:t xml:space="preserve"> + TE</w:t>
      </w:r>
      <w:r w:rsidRPr="005D6D5C">
        <w:rPr>
          <w:vertAlign w:val="subscript"/>
        </w:rPr>
        <w:t>REA</w:t>
      </w:r>
      <w:r w:rsidRPr="005D6D5C">
        <w:t xml:space="preserve"> ≤ max|TE</w:t>
      </w:r>
      <w:r w:rsidRPr="005D6D5C">
        <w:rPr>
          <w:vertAlign w:val="subscript"/>
        </w:rPr>
        <w:t>D</w:t>
      </w:r>
      <w:r w:rsidRPr="005D6D5C">
        <w:t>|,</w:t>
      </w:r>
      <w:r w:rsidR="00AD28EE" w:rsidRPr="005D6D5C">
        <w:tab/>
      </w:r>
      <w:r w:rsidRPr="005D6D5C">
        <w:t>(V-1a)</w:t>
      </w:r>
    </w:p>
    <w:p w14:paraId="42E624D4" w14:textId="77777777" w:rsidR="00E923F0" w:rsidRPr="005D6D5C" w:rsidRDefault="00E923F0" w:rsidP="003770FF">
      <w:pPr>
        <w:tabs>
          <w:tab w:val="clear" w:pos="794"/>
          <w:tab w:val="clear" w:pos="1191"/>
          <w:tab w:val="clear" w:pos="1588"/>
          <w:tab w:val="clear" w:pos="1985"/>
        </w:tabs>
        <w:overflowPunct/>
        <w:textAlignment w:val="auto"/>
        <w:rPr>
          <w:lang w:eastAsia="zh-CN"/>
        </w:rPr>
      </w:pPr>
      <w:r w:rsidRPr="005D6D5C">
        <w:rPr>
          <w:lang w:eastAsia="zh-CN"/>
        </w:rPr>
        <w:t>with</w:t>
      </w:r>
    </w:p>
    <w:p w14:paraId="121FA991" w14:textId="27EF46BE" w:rsidR="00E923F0" w:rsidRPr="005D6D5C" w:rsidRDefault="00E923F0" w:rsidP="003770FF">
      <w:pPr>
        <w:tabs>
          <w:tab w:val="clear" w:pos="794"/>
          <w:tab w:val="clear" w:pos="1191"/>
          <w:tab w:val="clear" w:pos="1588"/>
          <w:tab w:val="clear" w:pos="1985"/>
          <w:tab w:val="right" w:pos="9639"/>
        </w:tabs>
        <w:overflowPunct/>
        <w:ind w:left="567"/>
        <w:textAlignment w:val="auto"/>
      </w:pPr>
      <w:r w:rsidRPr="005D6D5C">
        <w:t>|(cTE + dTE’)| ≤ max |TEC|</w:t>
      </w:r>
      <w:r w:rsidR="00AD28EE" w:rsidRPr="005D6D5C">
        <w:t>.</w:t>
      </w:r>
      <w:r w:rsidRPr="005D6D5C">
        <w:t xml:space="preserve"> </w:t>
      </w:r>
      <w:r w:rsidR="00AD28EE" w:rsidRPr="005D6D5C">
        <w:tab/>
      </w:r>
      <w:r w:rsidRPr="005D6D5C">
        <w:t>(V-2a)</w:t>
      </w:r>
    </w:p>
    <w:p w14:paraId="63B8DD44" w14:textId="77777777" w:rsidR="00E923F0" w:rsidRPr="005D6D5C" w:rsidRDefault="00E923F0" w:rsidP="003770FF">
      <w:pPr>
        <w:tabs>
          <w:tab w:val="clear" w:pos="794"/>
          <w:tab w:val="clear" w:pos="1191"/>
          <w:tab w:val="clear" w:pos="1588"/>
          <w:tab w:val="clear" w:pos="1985"/>
        </w:tabs>
        <w:overflowPunct/>
        <w:textAlignment w:val="auto"/>
        <w:rPr>
          <w:lang w:eastAsia="zh-CN"/>
        </w:rPr>
      </w:pPr>
      <w:r w:rsidRPr="005D6D5C">
        <w:rPr>
          <w:lang w:eastAsia="zh-CN"/>
        </w:rPr>
        <w:t>For case b):</w:t>
      </w:r>
    </w:p>
    <w:p w14:paraId="460D5F61" w14:textId="772740E3" w:rsidR="00E923F0" w:rsidRPr="005D6D5C" w:rsidRDefault="00E923F0" w:rsidP="003770FF">
      <w:pPr>
        <w:tabs>
          <w:tab w:val="clear" w:pos="794"/>
          <w:tab w:val="clear" w:pos="1191"/>
          <w:tab w:val="clear" w:pos="1588"/>
          <w:tab w:val="clear" w:pos="1985"/>
          <w:tab w:val="right" w:pos="9639"/>
        </w:tabs>
        <w:overflowPunct/>
        <w:ind w:left="567"/>
        <w:textAlignment w:val="auto"/>
      </w:pPr>
      <w:r w:rsidRPr="005D6D5C">
        <w:t>max |TEC| + TEEA ≤ max|TED|,</w:t>
      </w:r>
      <w:r w:rsidR="00AD28EE" w:rsidRPr="005D6D5C">
        <w:tab/>
        <w:t>(</w:t>
      </w:r>
      <w:r w:rsidRPr="005D6D5C">
        <w:t>V-1b)</w:t>
      </w:r>
    </w:p>
    <w:p w14:paraId="0A10F8BD" w14:textId="77777777" w:rsidR="00E923F0" w:rsidRPr="005D6D5C" w:rsidRDefault="00E923F0" w:rsidP="003770FF">
      <w:pPr>
        <w:tabs>
          <w:tab w:val="clear" w:pos="794"/>
          <w:tab w:val="clear" w:pos="1191"/>
          <w:tab w:val="clear" w:pos="1588"/>
          <w:tab w:val="clear" w:pos="1985"/>
        </w:tabs>
        <w:overflowPunct/>
        <w:textAlignment w:val="auto"/>
      </w:pPr>
      <w:r w:rsidRPr="005D6D5C">
        <w:t>with</w:t>
      </w:r>
    </w:p>
    <w:p w14:paraId="48231EBC" w14:textId="3B90F6F5" w:rsidR="00E923F0" w:rsidRPr="005D6D5C" w:rsidRDefault="00E923F0" w:rsidP="003770FF">
      <w:pPr>
        <w:tabs>
          <w:tab w:val="clear" w:pos="794"/>
          <w:tab w:val="clear" w:pos="1191"/>
          <w:tab w:val="clear" w:pos="1588"/>
          <w:tab w:val="clear" w:pos="1985"/>
          <w:tab w:val="right" w:pos="9639"/>
        </w:tabs>
        <w:overflowPunct/>
        <w:ind w:left="567"/>
        <w:textAlignment w:val="auto"/>
      </w:pPr>
      <w:r w:rsidRPr="005D6D5C">
        <w:t>|(cTE + dTE’)| + TEHO ≤ max |TEC|.</w:t>
      </w:r>
      <w:r w:rsidR="00AD28EE" w:rsidRPr="005D6D5C">
        <w:tab/>
      </w:r>
      <w:r w:rsidRPr="005D6D5C">
        <w:t xml:space="preserve"> (V-2b)</w:t>
      </w:r>
    </w:p>
    <w:p w14:paraId="065EF55B" w14:textId="77777777" w:rsidR="00E923F0" w:rsidRPr="005D6D5C" w:rsidRDefault="00E923F0" w:rsidP="003770FF">
      <w:pPr>
        <w:pStyle w:val="BodyText"/>
      </w:pPr>
      <w:r w:rsidRPr="005D6D5C">
        <w:t>In the above, TE</w:t>
      </w:r>
      <w:r w:rsidRPr="005D6D5C">
        <w:rPr>
          <w:vertAlign w:val="subscript"/>
        </w:rPr>
        <w:t>D</w:t>
      </w:r>
      <w:r w:rsidRPr="005D6D5C">
        <w:t xml:space="preserve"> indicates the network limit at reference point D expressed in terms of maximum absolute time error, TE</w:t>
      </w:r>
      <w:r w:rsidRPr="005D6D5C">
        <w:rPr>
          <w:vertAlign w:val="subscript"/>
        </w:rPr>
        <w:t>HO</w:t>
      </w:r>
      <w:r w:rsidRPr="005D6D5C">
        <w:t xml:space="preserve"> represents the budget allocated to holdover and rearrangements in the network and |</w:t>
      </w:r>
      <w:r w:rsidRPr="005D6D5C">
        <w:rPr>
          <w:i/>
          <w:iCs/>
          <w:szCs w:val="24"/>
          <w:lang w:eastAsia="zh-CN"/>
        </w:rPr>
        <w:t>dTE’</w:t>
      </w:r>
      <w:r w:rsidRPr="005D6D5C">
        <w:rPr>
          <w:iCs/>
          <w:szCs w:val="24"/>
          <w:lang w:eastAsia="zh-CN"/>
        </w:rPr>
        <w:t>|</w:t>
      </w:r>
      <w:r w:rsidRPr="005D6D5C">
        <w:rPr>
          <w:szCs w:val="24"/>
          <w:lang w:eastAsia="zh-CN"/>
        </w:rPr>
        <w:t xml:space="preserve"> is the  maximum absolute value of a filtered version of the dynamic time error component </w:t>
      </w:r>
      <w:r w:rsidRPr="005D6D5C">
        <w:rPr>
          <w:i/>
        </w:rPr>
        <w:t>dTE</w:t>
      </w:r>
      <w:r w:rsidRPr="005D6D5C">
        <w:t>(</w:t>
      </w:r>
      <w:r w:rsidRPr="005D6D5C">
        <w:rPr>
          <w:i/>
        </w:rPr>
        <w:t>t</w:t>
      </w:r>
      <w:r w:rsidRPr="005D6D5C">
        <w:t>)</w:t>
      </w:r>
      <w:r w:rsidRPr="005D6D5C">
        <w:rPr>
          <w:szCs w:val="24"/>
          <w:lang w:eastAsia="zh-CN"/>
        </w:rPr>
        <w:t xml:space="preserve">. In practice </w:t>
      </w:r>
      <w:r w:rsidRPr="005D6D5C">
        <w:rPr>
          <w:i/>
          <w:szCs w:val="24"/>
          <w:lang w:eastAsia="zh-CN"/>
        </w:rPr>
        <w:t>dTE’</w:t>
      </w:r>
      <w:r w:rsidRPr="005D6D5C">
        <w:rPr>
          <w:szCs w:val="24"/>
          <w:lang w:eastAsia="zh-CN"/>
        </w:rPr>
        <w:t xml:space="preserve"> estimates the dynamic component of the time error at the output of the End Application.</w:t>
      </w:r>
    </w:p>
    <w:p w14:paraId="43A3ABE8" w14:textId="166FEBAF" w:rsidR="00E923F0" w:rsidRPr="005D6D5C" w:rsidRDefault="003770FF" w:rsidP="003770FF">
      <w:pPr>
        <w:tabs>
          <w:tab w:val="clear" w:pos="794"/>
          <w:tab w:val="clear" w:pos="1191"/>
          <w:tab w:val="clear" w:pos="1588"/>
          <w:tab w:val="clear" w:pos="1985"/>
        </w:tabs>
        <w:overflowPunct/>
        <w:textAlignment w:val="auto"/>
        <w:rPr>
          <w:sz w:val="22"/>
        </w:rPr>
      </w:pPr>
      <w:r w:rsidRPr="005D6D5C">
        <w:rPr>
          <w:sz w:val="22"/>
        </w:rPr>
        <w:t>NOTE</w:t>
      </w:r>
      <w:r w:rsidR="00E923F0" w:rsidRPr="005D6D5C">
        <w:rPr>
          <w:sz w:val="22"/>
        </w:rPr>
        <w:t>: the End Application is not required to handle long time synchronization holdover periods, but only short interruptions that could be caused by network rearrangements. Time synchronization and rearrangements that may happen in the network and that are modeled by TE</w:t>
      </w:r>
      <w:r w:rsidR="00E923F0" w:rsidRPr="005D6D5C">
        <w:rPr>
          <w:sz w:val="22"/>
          <w:vertAlign w:val="subscript"/>
        </w:rPr>
        <w:t>HO</w:t>
      </w:r>
      <w:r w:rsidR="00E923F0" w:rsidRPr="005D6D5C">
        <w:rPr>
          <w:sz w:val="22"/>
        </w:rPr>
        <w:t xml:space="preserve"> are included in the network limits. As a first approximation, TE</w:t>
      </w:r>
      <w:r w:rsidR="00E923F0" w:rsidRPr="005D6D5C">
        <w:rPr>
          <w:sz w:val="22"/>
          <w:vertAlign w:val="subscript"/>
        </w:rPr>
        <w:t>REA</w:t>
      </w:r>
      <w:r w:rsidR="00E923F0" w:rsidRPr="005D6D5C">
        <w:rPr>
          <w:sz w:val="22"/>
        </w:rPr>
        <w:t xml:space="preserve"> and TE</w:t>
      </w:r>
      <w:r w:rsidR="00E923F0" w:rsidRPr="005D6D5C">
        <w:rPr>
          <w:sz w:val="22"/>
          <w:vertAlign w:val="subscript"/>
        </w:rPr>
        <w:t>HO</w:t>
      </w:r>
      <w:r w:rsidR="00E923F0" w:rsidRPr="005D6D5C">
        <w:rPr>
          <w:sz w:val="22"/>
        </w:rPr>
        <w:t xml:space="preserve"> shall not be considered at the same time; in fact, TE</w:t>
      </w:r>
      <w:r w:rsidR="00E923F0" w:rsidRPr="005D6D5C">
        <w:rPr>
          <w:sz w:val="22"/>
          <w:vertAlign w:val="subscript"/>
        </w:rPr>
        <w:t>REA</w:t>
      </w:r>
      <w:r w:rsidR="00E923F0" w:rsidRPr="005D6D5C">
        <w:rPr>
          <w:sz w:val="22"/>
        </w:rPr>
        <w:t xml:space="preserve"> assumes that the End Application enters holdover as soon as a failure is detected in the network, while TE</w:t>
      </w:r>
      <w:r w:rsidR="00E923F0" w:rsidRPr="005D6D5C">
        <w:rPr>
          <w:sz w:val="22"/>
          <w:vertAlign w:val="subscript"/>
        </w:rPr>
        <w:t>HO</w:t>
      </w:r>
      <w:r w:rsidR="00E923F0" w:rsidRPr="005D6D5C">
        <w:rPr>
          <w:sz w:val="22"/>
        </w:rPr>
        <w:t xml:space="preserve"> assumes that the End Application continues to be locked to the incoming reference and, in this case, there is no need to allocate a budget to TE</w:t>
      </w:r>
      <w:r w:rsidR="00E923F0" w:rsidRPr="005D6D5C">
        <w:rPr>
          <w:sz w:val="22"/>
          <w:vertAlign w:val="subscript"/>
        </w:rPr>
        <w:t>REA</w:t>
      </w:r>
      <w:r w:rsidR="00E923F0" w:rsidRPr="005D6D5C">
        <w:rPr>
          <w:sz w:val="22"/>
        </w:rPr>
        <w:t>.</w:t>
      </w:r>
    </w:p>
    <w:p w14:paraId="7906B939" w14:textId="1B2FF5D0" w:rsidR="00E923F0" w:rsidRPr="005D6D5C" w:rsidRDefault="003770FF" w:rsidP="003770FF">
      <w:pPr>
        <w:pStyle w:val="BodyText"/>
        <w:rPr>
          <w:sz w:val="22"/>
        </w:rPr>
      </w:pPr>
      <w:r w:rsidRPr="005D6D5C">
        <w:rPr>
          <w:sz w:val="22"/>
        </w:rPr>
        <w:t>NOTE</w:t>
      </w:r>
      <w:r w:rsidR="00E923F0" w:rsidRPr="005D6D5C">
        <w:rPr>
          <w:sz w:val="22"/>
        </w:rPr>
        <w:t>: the terms </w:t>
      </w:r>
      <w:r w:rsidR="00E923F0" w:rsidRPr="005D6D5C">
        <w:rPr>
          <w:i/>
          <w:sz w:val="22"/>
        </w:rPr>
        <w:t>cTE</w:t>
      </w:r>
      <w:r w:rsidR="00E923F0" w:rsidRPr="005D6D5C">
        <w:rPr>
          <w:sz w:val="22"/>
        </w:rPr>
        <w:t> and </w:t>
      </w:r>
      <w:r w:rsidR="00E923F0" w:rsidRPr="005D6D5C">
        <w:rPr>
          <w:i/>
          <w:sz w:val="22"/>
        </w:rPr>
        <w:t>dTE’</w:t>
      </w:r>
      <w:r w:rsidR="00E923F0" w:rsidRPr="005D6D5C">
        <w:rPr>
          <w:sz w:val="22"/>
        </w:rPr>
        <w:t> in the previous relationship are not measured separately, but indicate the components that build max |TE|. In the worst case, </w:t>
      </w:r>
      <w:r w:rsidR="00E923F0" w:rsidRPr="005D6D5C">
        <w:rPr>
          <w:i/>
          <w:sz w:val="22"/>
        </w:rPr>
        <w:t>cTE</w:t>
      </w:r>
      <w:r w:rsidR="00E923F0" w:rsidRPr="005D6D5C">
        <w:rPr>
          <w:sz w:val="22"/>
        </w:rPr>
        <w:t> and </w:t>
      </w:r>
      <w:r w:rsidR="00E923F0" w:rsidRPr="005D6D5C">
        <w:rPr>
          <w:i/>
          <w:sz w:val="22"/>
        </w:rPr>
        <w:t>dTE'</w:t>
      </w:r>
      <w:r w:rsidR="00E923F0" w:rsidRPr="005D6D5C">
        <w:rPr>
          <w:sz w:val="22"/>
        </w:rPr>
        <w:t> are both of the same polarity, but in a specific deployment they may partly compensate each other if the polarity is different.</w:t>
      </w:r>
    </w:p>
    <w:p w14:paraId="11FCA6A9" w14:textId="77777777" w:rsidR="00E923F0" w:rsidRPr="005D6D5C" w:rsidRDefault="00E923F0" w:rsidP="003770FF">
      <w:pPr>
        <w:pStyle w:val="BodyText"/>
      </w:pPr>
      <w:r w:rsidRPr="005D6D5C">
        <w:t>The simulations performed have shown that is possible to limit |</w:t>
      </w:r>
      <w:r w:rsidRPr="005D6D5C">
        <w:rPr>
          <w:i/>
        </w:rPr>
        <w:t>dTE’</w:t>
      </w:r>
      <w:r w:rsidRPr="005D6D5C">
        <w:t>|to 200 ns or less (i.e., in the worst case |</w:t>
      </w:r>
      <w:r w:rsidRPr="005D6D5C">
        <w:rPr>
          <w:i/>
        </w:rPr>
        <w:t>dTE’</w:t>
      </w:r>
      <w:r w:rsidRPr="005D6D5C">
        <w:t xml:space="preserve">| = 200 ns), and this value is considered in the time error budgeting analysis. Refer to Appendices I and II for further information on these simulations. </w:t>
      </w:r>
    </w:p>
    <w:p w14:paraId="24926B0D" w14:textId="09168C02" w:rsidR="00E923F0" w:rsidRPr="005D6D5C" w:rsidRDefault="003770FF" w:rsidP="003770FF">
      <w:pPr>
        <w:rPr>
          <w:sz w:val="22"/>
        </w:rPr>
      </w:pPr>
      <w:r w:rsidRPr="005D6D5C">
        <w:rPr>
          <w:sz w:val="22"/>
        </w:rPr>
        <w:t>NOTE</w:t>
      </w:r>
      <w:r w:rsidR="00E923F0" w:rsidRPr="005D6D5C">
        <w:rPr>
          <w:sz w:val="22"/>
        </w:rPr>
        <w:t>: in order to meet the TE</w:t>
      </w:r>
      <w:r w:rsidR="00E923F0" w:rsidRPr="005D6D5C">
        <w:rPr>
          <w:sz w:val="22"/>
          <w:vertAlign w:val="subscript"/>
        </w:rPr>
        <w:t>D</w:t>
      </w:r>
      <w:r w:rsidR="00E923F0" w:rsidRPr="005D6D5C">
        <w:rPr>
          <w:sz w:val="22"/>
        </w:rPr>
        <w:t xml:space="preserve"> limits, the End application shall tolerate noise at points C. In case </w:t>
      </w:r>
      <w:r w:rsidR="00E923F0" w:rsidRPr="005D6D5C">
        <w:rPr>
          <w:i/>
          <w:sz w:val="22"/>
        </w:rPr>
        <w:t>dTE</w:t>
      </w:r>
      <w:r w:rsidR="00E923F0" w:rsidRPr="005D6D5C">
        <w:rPr>
          <w:sz w:val="22"/>
        </w:rPr>
        <w:t>(</w:t>
      </w:r>
      <w:r w:rsidR="00E923F0" w:rsidRPr="005D6D5C">
        <w:rPr>
          <w:i/>
          <w:sz w:val="22"/>
        </w:rPr>
        <w:t>t</w:t>
      </w:r>
      <w:r w:rsidR="00E923F0" w:rsidRPr="005D6D5C">
        <w:rPr>
          <w:sz w:val="22"/>
        </w:rPr>
        <w:t xml:space="preserve">) exceeds the target limit of 200 ns, the end application should provide appropriate filtering to reduce the noise at reference point D to the value of </w:t>
      </w:r>
      <w:r w:rsidR="00E923F0" w:rsidRPr="005D6D5C">
        <w:rPr>
          <w:i/>
          <w:sz w:val="22"/>
        </w:rPr>
        <w:t>dTE’</w:t>
      </w:r>
      <w:r w:rsidR="00E923F0" w:rsidRPr="005D6D5C">
        <w:rPr>
          <w:sz w:val="22"/>
        </w:rPr>
        <w:t>, expressed in terms of maximum absolute time error. Further information is provided in Appendix VI.</w:t>
      </w:r>
    </w:p>
    <w:p w14:paraId="20219A68" w14:textId="1679441D" w:rsidR="00E923F0" w:rsidRPr="005D6D5C" w:rsidRDefault="003770FF" w:rsidP="003770FF">
      <w:pPr>
        <w:tabs>
          <w:tab w:val="clear" w:pos="794"/>
          <w:tab w:val="clear" w:pos="1191"/>
          <w:tab w:val="clear" w:pos="1588"/>
          <w:tab w:val="clear" w:pos="1985"/>
        </w:tabs>
        <w:overflowPunct/>
        <w:textAlignment w:val="auto"/>
        <w:rPr>
          <w:sz w:val="22"/>
        </w:rPr>
      </w:pPr>
      <w:r w:rsidRPr="005D6D5C">
        <w:rPr>
          <w:sz w:val="22"/>
        </w:rPr>
        <w:t>NOTE</w:t>
      </w:r>
      <w:r w:rsidR="00E923F0" w:rsidRPr="005D6D5C">
        <w:rPr>
          <w:sz w:val="22"/>
        </w:rPr>
        <w:t xml:space="preserve">: the time to restore (e.g., time to lock to a secondary time-synchronization reference) at the end application depends on the availability of physical frequency synchronization support and on the characteristics of the clock implemented in the end application. </w:t>
      </w:r>
    </w:p>
    <w:p w14:paraId="1760D7FA" w14:textId="77777777" w:rsidR="00E923F0" w:rsidRPr="005D6D5C" w:rsidRDefault="00E923F0" w:rsidP="003770FF">
      <w:pPr>
        <w:tabs>
          <w:tab w:val="clear" w:pos="794"/>
          <w:tab w:val="clear" w:pos="1191"/>
          <w:tab w:val="clear" w:pos="1588"/>
          <w:tab w:val="clear" w:pos="1985"/>
        </w:tabs>
        <w:overflowPunct/>
        <w:textAlignment w:val="auto"/>
      </w:pPr>
      <w:r w:rsidRPr="005D6D5C">
        <w:t>Based on (V-1a) and (V-2a), the following (V-3a) applies for case a),</w:t>
      </w:r>
    </w:p>
    <w:p w14:paraId="794A56FA" w14:textId="6B50003C" w:rsidR="00E923F0" w:rsidRPr="005D6D5C" w:rsidRDefault="00E923F0" w:rsidP="003770FF">
      <w:pPr>
        <w:tabs>
          <w:tab w:val="clear" w:pos="794"/>
          <w:tab w:val="clear" w:pos="1191"/>
          <w:tab w:val="clear" w:pos="1588"/>
          <w:tab w:val="clear" w:pos="1985"/>
          <w:tab w:val="right" w:pos="9639"/>
        </w:tabs>
        <w:overflowPunct/>
        <w:ind w:left="567"/>
        <w:textAlignment w:val="auto"/>
      </w:pPr>
      <w:r w:rsidRPr="005D6D5C">
        <w:t>|cTE | ≤ TED  – (TEEA + TEREA +  dTE’)</w:t>
      </w:r>
      <w:r w:rsidR="003770FF" w:rsidRPr="005D6D5C">
        <w:tab/>
        <w:t xml:space="preserve"> </w:t>
      </w:r>
      <w:r w:rsidRPr="005D6D5C">
        <w:t>(V-3a)</w:t>
      </w:r>
    </w:p>
    <w:p w14:paraId="3EEBAFE4" w14:textId="77777777" w:rsidR="00E923F0" w:rsidRPr="005D6D5C" w:rsidRDefault="00E923F0" w:rsidP="003770FF">
      <w:pPr>
        <w:tabs>
          <w:tab w:val="clear" w:pos="794"/>
          <w:tab w:val="clear" w:pos="1191"/>
          <w:tab w:val="clear" w:pos="1588"/>
          <w:tab w:val="clear" w:pos="1985"/>
        </w:tabs>
        <w:overflowPunct/>
        <w:textAlignment w:val="auto"/>
        <w:rPr>
          <w:rFonts w:eastAsiaTheme="minorEastAsia"/>
          <w:lang w:eastAsia="zh-CN"/>
        </w:rPr>
      </w:pPr>
      <w:r w:rsidRPr="005D6D5C">
        <w:rPr>
          <w:rFonts w:eastAsiaTheme="minorEastAsia"/>
          <w:lang w:eastAsia="zh-CN"/>
        </w:rPr>
        <w:t>And based on (V-1b) and (V-2b), the following (V-3b) applies for case b),</w:t>
      </w:r>
    </w:p>
    <w:p w14:paraId="72C7A5AD" w14:textId="6E96229A" w:rsidR="00E923F0" w:rsidRPr="005D6D5C" w:rsidRDefault="00E923F0" w:rsidP="003770FF">
      <w:pPr>
        <w:tabs>
          <w:tab w:val="clear" w:pos="794"/>
          <w:tab w:val="clear" w:pos="1191"/>
          <w:tab w:val="clear" w:pos="1588"/>
          <w:tab w:val="clear" w:pos="1985"/>
          <w:tab w:val="right" w:pos="9639"/>
        </w:tabs>
        <w:overflowPunct/>
        <w:ind w:left="567"/>
        <w:textAlignment w:val="auto"/>
      </w:pPr>
      <w:r w:rsidRPr="005D6D5C">
        <w:t>|cTE| ≤ TED  – (TEEA + TEHO +  dTE’)</w:t>
      </w:r>
      <w:r w:rsidR="003770FF" w:rsidRPr="005D6D5C">
        <w:tab/>
      </w:r>
      <w:r w:rsidRPr="005D6D5C">
        <w:t>(V-3b)</w:t>
      </w:r>
    </w:p>
    <w:p w14:paraId="5C883AC3" w14:textId="77777777" w:rsidR="00E923F0" w:rsidRPr="005D6D5C" w:rsidRDefault="00E923F0" w:rsidP="003770FF">
      <w:pPr>
        <w:tabs>
          <w:tab w:val="clear" w:pos="794"/>
          <w:tab w:val="clear" w:pos="1191"/>
          <w:tab w:val="clear" w:pos="1588"/>
          <w:tab w:val="clear" w:pos="1985"/>
        </w:tabs>
        <w:overflowPunct/>
        <w:textAlignment w:val="auto"/>
        <w:rPr>
          <w:rFonts w:eastAsiaTheme="minorEastAsia"/>
          <w:lang w:eastAsia="zh-CN"/>
        </w:rPr>
      </w:pPr>
      <w:r w:rsidRPr="005D6D5C">
        <w:rPr>
          <w:rFonts w:eastAsiaTheme="minorEastAsia"/>
          <w:lang w:eastAsia="zh-CN"/>
        </w:rPr>
        <w:t>According to the assumption of TE</w:t>
      </w:r>
      <w:r w:rsidRPr="005D6D5C">
        <w:rPr>
          <w:rFonts w:eastAsiaTheme="minorEastAsia"/>
          <w:vertAlign w:val="subscript"/>
          <w:lang w:eastAsia="zh-CN"/>
        </w:rPr>
        <w:t>D</w:t>
      </w:r>
      <w:r w:rsidRPr="005D6D5C">
        <w:rPr>
          <w:rFonts w:eastAsiaTheme="minorEastAsia"/>
          <w:lang w:eastAsia="zh-CN"/>
        </w:rPr>
        <w:t xml:space="preserve"> = 1500ns, TE</w:t>
      </w:r>
      <w:r w:rsidRPr="005D6D5C">
        <w:rPr>
          <w:rFonts w:eastAsiaTheme="minorEastAsia"/>
          <w:vertAlign w:val="subscript"/>
          <w:lang w:eastAsia="zh-CN"/>
        </w:rPr>
        <w:t>EA</w:t>
      </w:r>
      <w:r w:rsidRPr="005D6D5C">
        <w:rPr>
          <w:rFonts w:eastAsiaTheme="minorEastAsia"/>
          <w:lang w:eastAsia="zh-CN"/>
        </w:rPr>
        <w:t xml:space="preserve"> = 150ns, TE</w:t>
      </w:r>
      <w:r w:rsidRPr="005D6D5C">
        <w:rPr>
          <w:rFonts w:eastAsiaTheme="minorEastAsia"/>
          <w:vertAlign w:val="subscript"/>
          <w:lang w:eastAsia="zh-CN"/>
        </w:rPr>
        <w:t>REA</w:t>
      </w:r>
      <w:r w:rsidRPr="005D6D5C">
        <w:rPr>
          <w:rFonts w:eastAsiaTheme="minorEastAsia"/>
          <w:lang w:eastAsia="zh-CN"/>
        </w:rPr>
        <w:t xml:space="preserve"> = 250ns, </w:t>
      </w:r>
      <w:r w:rsidRPr="005D6D5C">
        <w:t>TE</w:t>
      </w:r>
      <w:r w:rsidRPr="005D6D5C">
        <w:rPr>
          <w:vertAlign w:val="subscript"/>
        </w:rPr>
        <w:t>HO</w:t>
      </w:r>
      <w:r w:rsidRPr="005D6D5C">
        <w:rPr>
          <w:rFonts w:eastAsiaTheme="minorEastAsia"/>
          <w:lang w:eastAsia="zh-CN"/>
        </w:rPr>
        <w:t xml:space="preserve"> = 400ns, and </w:t>
      </w:r>
      <w:r w:rsidRPr="005D6D5C">
        <w:rPr>
          <w:rFonts w:eastAsiaTheme="minorEastAsia"/>
          <w:i/>
          <w:lang w:eastAsia="zh-CN"/>
        </w:rPr>
        <w:t>dTE'</w:t>
      </w:r>
      <w:r w:rsidRPr="005D6D5C">
        <w:rPr>
          <w:rFonts w:eastAsiaTheme="minorEastAsia"/>
          <w:lang w:eastAsia="zh-CN"/>
        </w:rPr>
        <w:t xml:space="preserve"> = 200ns, the following (V-4a) applies for case a),</w:t>
      </w:r>
    </w:p>
    <w:p w14:paraId="71433FCD" w14:textId="3B48F1F4" w:rsidR="00E923F0" w:rsidRPr="005D6D5C" w:rsidRDefault="00E923F0" w:rsidP="003770FF">
      <w:pPr>
        <w:tabs>
          <w:tab w:val="clear" w:pos="794"/>
          <w:tab w:val="clear" w:pos="1191"/>
          <w:tab w:val="clear" w:pos="1588"/>
          <w:tab w:val="clear" w:pos="1985"/>
          <w:tab w:val="right" w:pos="9639"/>
        </w:tabs>
        <w:overflowPunct/>
        <w:ind w:left="567"/>
        <w:textAlignment w:val="auto"/>
      </w:pPr>
      <w:r w:rsidRPr="005D6D5C">
        <w:t>|cTE |≤ 1500ns – (150ns + 250ns + 200ns) = 900ns,</w:t>
      </w:r>
      <w:r w:rsidR="003770FF" w:rsidRPr="005D6D5C">
        <w:tab/>
      </w:r>
      <w:r w:rsidRPr="005D6D5C">
        <w:t>(V-4a)</w:t>
      </w:r>
    </w:p>
    <w:p w14:paraId="3BF38A11" w14:textId="77777777" w:rsidR="00E923F0" w:rsidRPr="005D6D5C" w:rsidRDefault="00E923F0" w:rsidP="003770FF">
      <w:pPr>
        <w:tabs>
          <w:tab w:val="clear" w:pos="794"/>
          <w:tab w:val="clear" w:pos="1191"/>
          <w:tab w:val="clear" w:pos="1588"/>
          <w:tab w:val="clear" w:pos="1985"/>
        </w:tabs>
        <w:overflowPunct/>
        <w:textAlignment w:val="auto"/>
        <w:rPr>
          <w:rFonts w:eastAsiaTheme="minorEastAsia"/>
          <w:lang w:eastAsia="zh-CN"/>
        </w:rPr>
      </w:pPr>
      <w:r w:rsidRPr="005D6D5C">
        <w:t>and the following (V-4b) applies for case b),</w:t>
      </w:r>
    </w:p>
    <w:p w14:paraId="09048BEA" w14:textId="048E578D" w:rsidR="00E923F0" w:rsidRPr="005D6D5C" w:rsidRDefault="00E923F0" w:rsidP="003770FF">
      <w:pPr>
        <w:tabs>
          <w:tab w:val="clear" w:pos="794"/>
          <w:tab w:val="clear" w:pos="1191"/>
          <w:tab w:val="clear" w:pos="1588"/>
          <w:tab w:val="clear" w:pos="1985"/>
          <w:tab w:val="right" w:pos="9639"/>
        </w:tabs>
        <w:overflowPunct/>
        <w:ind w:left="567"/>
        <w:textAlignment w:val="auto"/>
      </w:pPr>
      <w:r w:rsidRPr="005D6D5C">
        <w:t>|cTE| ≤1500ns – (150ns + 400ns + 200ns) = 750ns</w:t>
      </w:r>
      <w:r w:rsidR="003770FF" w:rsidRPr="005D6D5C">
        <w:tab/>
      </w:r>
      <w:r w:rsidRPr="005D6D5C">
        <w:t>(V-4b)</w:t>
      </w:r>
    </w:p>
    <w:p w14:paraId="0E784C67" w14:textId="77777777" w:rsidR="00E923F0" w:rsidRPr="005D6D5C" w:rsidRDefault="00E923F0" w:rsidP="003770FF">
      <w:pPr>
        <w:pStyle w:val="BodyText"/>
        <w:rPr>
          <w:color w:val="000000"/>
        </w:rPr>
      </w:pPr>
      <w:r w:rsidRPr="005D6D5C">
        <w:rPr>
          <w:color w:val="000000"/>
        </w:rPr>
        <w:lastRenderedPageBreak/>
        <w:t xml:space="preserve">The constant time error component </w:t>
      </w:r>
      <w:r w:rsidRPr="005D6D5C">
        <w:rPr>
          <w:i/>
          <w:color w:val="000000"/>
        </w:rPr>
        <w:t>cTE</w:t>
      </w:r>
      <w:r w:rsidRPr="005D6D5C">
        <w:rPr>
          <w:color w:val="000000"/>
        </w:rPr>
        <w:t xml:space="preserve"> is due to static contributions to the time error, mainly related to link asymmetries and PTP clock (T-BC, T-GM and T-TSC) constant time error accumulation. Note: </w:t>
      </w:r>
      <w:r w:rsidRPr="005D6D5C">
        <w:rPr>
          <w:i/>
          <w:color w:val="000000"/>
        </w:rPr>
        <w:t>cTE</w:t>
      </w:r>
      <w:r w:rsidRPr="005D6D5C">
        <w:rPr>
          <w:color w:val="000000"/>
        </w:rPr>
        <w:t xml:space="preserve"> can be considered approximately constant over time assuming there are no changes in the network (e.g. re-routing).</w:t>
      </w:r>
    </w:p>
    <w:p w14:paraId="3817CE54" w14:textId="77777777" w:rsidR="00E923F0" w:rsidRPr="005D6D5C" w:rsidRDefault="00E923F0" w:rsidP="003770FF">
      <w:pPr>
        <w:pStyle w:val="BodyText"/>
        <w:rPr>
          <w:color w:val="000000"/>
        </w:rPr>
      </w:pPr>
      <w:r w:rsidRPr="005D6D5C">
        <w:rPr>
          <w:color w:val="000000"/>
        </w:rPr>
        <w:t xml:space="preserve">In particular </w:t>
      </w:r>
      <w:r w:rsidRPr="005D6D5C">
        <w:rPr>
          <w:i/>
          <w:color w:val="000000"/>
        </w:rPr>
        <w:t xml:space="preserve">cTE </w:t>
      </w:r>
      <w:r w:rsidRPr="005D6D5C">
        <w:rPr>
          <w:color w:val="000000"/>
        </w:rPr>
        <w:t>can be expressed as follows:</w:t>
      </w:r>
    </w:p>
    <w:p w14:paraId="04534E3A" w14:textId="0AC26C46" w:rsidR="00E923F0" w:rsidRPr="005D6D5C" w:rsidRDefault="00E923F0" w:rsidP="003770FF">
      <w:pPr>
        <w:tabs>
          <w:tab w:val="clear" w:pos="794"/>
          <w:tab w:val="clear" w:pos="1191"/>
          <w:tab w:val="clear" w:pos="1588"/>
          <w:tab w:val="clear" w:pos="1985"/>
          <w:tab w:val="right" w:pos="9639"/>
        </w:tabs>
        <w:overflowPunct/>
        <w:ind w:left="567"/>
        <w:textAlignment w:val="auto"/>
      </w:pPr>
      <w:r w:rsidRPr="005D6D5C">
        <w:t>|cTE |= ceref + ceptp_clocks + celink_asyms,</w:t>
      </w:r>
      <w:r w:rsidR="003770FF" w:rsidRPr="005D6D5C">
        <w:tab/>
      </w:r>
      <w:r w:rsidRPr="005D6D5C">
        <w:t>(V-5)</w:t>
      </w:r>
    </w:p>
    <w:p w14:paraId="0AECB528" w14:textId="77777777" w:rsidR="00E923F0" w:rsidRPr="005D6D5C" w:rsidRDefault="00E923F0" w:rsidP="003770FF">
      <w:r w:rsidRPr="005D6D5C">
        <w:t xml:space="preserve">where </w:t>
      </w:r>
      <w:r w:rsidRPr="005D6D5C">
        <w:rPr>
          <w:i/>
        </w:rPr>
        <w:t>ce</w:t>
      </w:r>
      <w:r w:rsidRPr="005D6D5C">
        <w:rPr>
          <w:i/>
          <w:vertAlign w:val="subscript"/>
        </w:rPr>
        <w:t>ref</w:t>
      </w:r>
      <w:r w:rsidRPr="005D6D5C">
        <w:t xml:space="preserve"> is the accuracy of the PRTC as specified in G.8272, </w:t>
      </w:r>
      <w:r w:rsidRPr="005D6D5C">
        <w:rPr>
          <w:i/>
        </w:rPr>
        <w:t>ce</w:t>
      </w:r>
      <w:r w:rsidRPr="005D6D5C">
        <w:rPr>
          <w:i/>
          <w:vertAlign w:val="subscript"/>
        </w:rPr>
        <w:t>ptp_clocks</w:t>
      </w:r>
      <w:r w:rsidRPr="005D6D5C">
        <w:rPr>
          <w:vertAlign w:val="subscript"/>
        </w:rPr>
        <w:t xml:space="preserve"> </w:t>
      </w:r>
      <w:r w:rsidRPr="005D6D5C">
        <w:t xml:space="preserve">is the sum of PTP clocks’ constant time errors, which are planned to be defined as part of the T-BC specification, and </w:t>
      </w:r>
      <w:r w:rsidRPr="005D6D5C">
        <w:rPr>
          <w:i/>
        </w:rPr>
        <w:t>ce</w:t>
      </w:r>
      <w:r w:rsidRPr="005D6D5C">
        <w:rPr>
          <w:i/>
          <w:vertAlign w:val="subscript"/>
        </w:rPr>
        <w:t>link_asyms</w:t>
      </w:r>
      <w:r w:rsidRPr="005D6D5C">
        <w:t xml:space="preserve"> is the overall time error due to link asymmetries. </w:t>
      </w:r>
      <w:r w:rsidRPr="005D6D5C">
        <w:rPr>
          <w:i/>
        </w:rPr>
        <w:t>ce</w:t>
      </w:r>
      <w:r w:rsidRPr="005D6D5C">
        <w:rPr>
          <w:i/>
          <w:vertAlign w:val="subscript"/>
        </w:rPr>
        <w:t>ptp_clocks</w:t>
      </w:r>
      <w:r w:rsidRPr="005D6D5C">
        <w:t xml:space="preserve"> for </w:t>
      </w:r>
      <w:r w:rsidRPr="005D6D5C">
        <w:rPr>
          <w:i/>
        </w:rPr>
        <w:t>m</w:t>
      </w:r>
      <w:r w:rsidRPr="005D6D5C">
        <w:t xml:space="preserve"> number of PTP clocks (T-GM, T-BC or T-TSC) in a chain can be expressed as follows:</w:t>
      </w:r>
    </w:p>
    <w:p w14:paraId="35EE67D8" w14:textId="415380DA" w:rsidR="00E923F0" w:rsidRPr="005D6D5C" w:rsidRDefault="00E923F0" w:rsidP="003770FF">
      <w:pPr>
        <w:tabs>
          <w:tab w:val="clear" w:pos="794"/>
          <w:tab w:val="clear" w:pos="1191"/>
          <w:tab w:val="clear" w:pos="1588"/>
          <w:tab w:val="clear" w:pos="1985"/>
          <w:tab w:val="right" w:pos="9639"/>
        </w:tabs>
        <w:overflowPunct/>
        <w:ind w:left="567"/>
        <w:textAlignment w:val="auto"/>
      </w:pPr>
      <w:r w:rsidRPr="005D6D5C">
        <w:object w:dxaOrig="2360" w:dyaOrig="720" w14:anchorId="72381797">
          <v:shape id="_x0000_i1028" type="#_x0000_t75" style="width:107.25pt;height:36.75pt" o:ole="">
            <v:imagedata r:id="rId35" o:title=""/>
          </v:shape>
          <o:OLEObject Type="Embed" ProgID="Equation.3" ShapeID="_x0000_i1028" DrawAspect="Content" ObjectID="_1560153063" r:id="rId36"/>
        </w:object>
      </w:r>
      <w:r w:rsidRPr="005D6D5C">
        <w:t>,</w:t>
      </w:r>
      <w:r w:rsidR="003770FF" w:rsidRPr="005D6D5C">
        <w:tab/>
      </w:r>
      <w:r w:rsidRPr="005D6D5C">
        <w:t>(V-6)</w:t>
      </w:r>
    </w:p>
    <w:p w14:paraId="161298AC" w14:textId="77777777" w:rsidR="00E923F0" w:rsidRPr="005D6D5C" w:rsidRDefault="00E923F0" w:rsidP="003770FF">
      <w:pPr>
        <w:pStyle w:val="BodyText"/>
      </w:pPr>
      <w:r w:rsidRPr="005D6D5C">
        <w:t xml:space="preserve">where </w:t>
      </w:r>
      <w:r w:rsidRPr="005D6D5C">
        <w:rPr>
          <w:i/>
        </w:rPr>
        <w:t>ce</w:t>
      </w:r>
      <w:r w:rsidRPr="005D6D5C">
        <w:rPr>
          <w:i/>
          <w:vertAlign w:val="subscript"/>
        </w:rPr>
        <w:t>ptp_clock,n</w:t>
      </w:r>
      <w:r w:rsidRPr="005D6D5C">
        <w:t xml:space="preserve"> is the constant time error for the </w:t>
      </w:r>
      <w:r w:rsidRPr="005D6D5C">
        <w:rPr>
          <w:i/>
        </w:rPr>
        <w:t>n</w:t>
      </w:r>
      <w:r w:rsidRPr="005D6D5C">
        <w:rPr>
          <w:vertAlign w:val="superscript"/>
        </w:rPr>
        <w:t>th</w:t>
      </w:r>
      <w:r w:rsidRPr="005D6D5C">
        <w:t xml:space="preserve"> PTP clock. </w:t>
      </w:r>
    </w:p>
    <w:p w14:paraId="6277B1BC" w14:textId="77777777" w:rsidR="00E923F0" w:rsidRPr="005D6D5C" w:rsidRDefault="00E923F0" w:rsidP="003770FF">
      <w:pPr>
        <w:pStyle w:val="BodyText"/>
      </w:pPr>
      <w:r w:rsidRPr="005D6D5C">
        <w:rPr>
          <w:i/>
        </w:rPr>
        <w:t>ce</w:t>
      </w:r>
      <w:r w:rsidRPr="005D6D5C">
        <w:rPr>
          <w:i/>
          <w:vertAlign w:val="subscript"/>
        </w:rPr>
        <w:t>link_asyms</w:t>
      </w:r>
      <w:r w:rsidRPr="005D6D5C">
        <w:t xml:space="preserve"> for </w:t>
      </w:r>
      <w:r w:rsidRPr="005D6D5C">
        <w:rPr>
          <w:i/>
        </w:rPr>
        <w:t>m</w:t>
      </w:r>
      <w:r w:rsidRPr="005D6D5C">
        <w:t>+1 number of links can be expressed as follows:</w:t>
      </w:r>
    </w:p>
    <w:p w14:paraId="24EA5C6E" w14:textId="3CB1B3DB" w:rsidR="00E923F0" w:rsidRPr="005D6D5C" w:rsidRDefault="00E923F0" w:rsidP="003770FF">
      <w:pPr>
        <w:tabs>
          <w:tab w:val="clear" w:pos="794"/>
          <w:tab w:val="clear" w:pos="1191"/>
          <w:tab w:val="clear" w:pos="1588"/>
          <w:tab w:val="clear" w:pos="1985"/>
          <w:tab w:val="right" w:pos="9639"/>
        </w:tabs>
        <w:overflowPunct/>
        <w:ind w:left="567"/>
        <w:textAlignment w:val="auto"/>
        <w:rPr>
          <w:color w:val="000000"/>
        </w:rPr>
      </w:pPr>
      <w:r w:rsidRPr="005D6D5C">
        <w:rPr>
          <w:color w:val="000000"/>
        </w:rPr>
        <w:object w:dxaOrig="2400" w:dyaOrig="720" w14:anchorId="6CEDE6C7">
          <v:shape id="_x0000_i1029" type="#_x0000_t75" style="width:108.75pt;height:36.75pt" o:ole="">
            <v:imagedata r:id="rId37" o:title=""/>
          </v:shape>
          <o:OLEObject Type="Embed" ProgID="Equation.3" ShapeID="_x0000_i1029" DrawAspect="Content" ObjectID="_1560153064" r:id="rId38"/>
        </w:object>
      </w:r>
      <w:r w:rsidRPr="005D6D5C">
        <w:rPr>
          <w:color w:val="000000"/>
        </w:rPr>
        <w:t>,</w:t>
      </w:r>
      <w:r w:rsidR="003770FF" w:rsidRPr="005D6D5C">
        <w:rPr>
          <w:color w:val="000000"/>
        </w:rPr>
        <w:tab/>
      </w:r>
      <w:r w:rsidRPr="005D6D5C">
        <w:rPr>
          <w:color w:val="000000"/>
        </w:rPr>
        <w:t>(V-7)</w:t>
      </w:r>
    </w:p>
    <w:p w14:paraId="4DE8A75A" w14:textId="77777777" w:rsidR="00E923F0" w:rsidRPr="005D6D5C" w:rsidRDefault="00E923F0" w:rsidP="003770FF">
      <w:r w:rsidRPr="005D6D5C">
        <w:t xml:space="preserve">where </w:t>
      </w:r>
      <w:r w:rsidRPr="005D6D5C">
        <w:rPr>
          <w:i/>
        </w:rPr>
        <w:t>ce</w:t>
      </w:r>
      <w:r w:rsidRPr="005D6D5C">
        <w:rPr>
          <w:i/>
          <w:vertAlign w:val="subscript"/>
        </w:rPr>
        <w:t>link_asym,n</w:t>
      </w:r>
      <w:r w:rsidRPr="005D6D5C">
        <w:t xml:space="preserve"> is the time error due to link asymmetry for the </w:t>
      </w:r>
      <w:r w:rsidRPr="005D6D5C">
        <w:rPr>
          <w:i/>
        </w:rPr>
        <w:t>n</w:t>
      </w:r>
      <w:r w:rsidRPr="005D6D5C">
        <w:rPr>
          <w:vertAlign w:val="superscript"/>
        </w:rPr>
        <w:t>th</w:t>
      </w:r>
      <w:r w:rsidRPr="005D6D5C">
        <w:t xml:space="preserve"> link.</w:t>
      </w:r>
    </w:p>
    <w:p w14:paraId="7168F4CB" w14:textId="77777777" w:rsidR="00E923F0" w:rsidRPr="005D6D5C" w:rsidRDefault="00E923F0" w:rsidP="003770FF">
      <w:r w:rsidRPr="005D6D5C">
        <w:t>Assuming Level of accuracy 4 as per Table 1/G.8271 (i.e. TE</w:t>
      </w:r>
      <w:r w:rsidRPr="005D6D5C">
        <w:rPr>
          <w:vertAlign w:val="subscript"/>
        </w:rPr>
        <w:t>D</w:t>
      </w:r>
      <w:r w:rsidRPr="005D6D5C">
        <w:t xml:space="preserve"> = 1.5 us) and c</w:t>
      </w:r>
      <w:r w:rsidRPr="005D6D5C">
        <w:rPr>
          <w:i/>
          <w:iCs/>
        </w:rPr>
        <w:t>e</w:t>
      </w:r>
      <w:r w:rsidRPr="005D6D5C">
        <w:rPr>
          <w:i/>
          <w:iCs/>
          <w:vertAlign w:val="subscript"/>
        </w:rPr>
        <w:t>ref</w:t>
      </w:r>
      <w:r w:rsidRPr="005D6D5C">
        <w:t xml:space="preserve"> = 100 ns,the following applies for case a):</w:t>
      </w:r>
    </w:p>
    <w:p w14:paraId="62840C6D" w14:textId="25DBFA96" w:rsidR="00E923F0" w:rsidRPr="005D6D5C" w:rsidRDefault="00E923F0" w:rsidP="003770FF">
      <w:pPr>
        <w:tabs>
          <w:tab w:val="clear" w:pos="794"/>
          <w:tab w:val="clear" w:pos="1191"/>
          <w:tab w:val="clear" w:pos="1588"/>
          <w:tab w:val="clear" w:pos="1985"/>
          <w:tab w:val="right" w:pos="9639"/>
        </w:tabs>
        <w:overflowPunct/>
        <w:ind w:left="567"/>
        <w:textAlignment w:val="auto"/>
        <w:rPr>
          <w:color w:val="000000"/>
        </w:rPr>
      </w:pPr>
      <w:r w:rsidRPr="005D6D5C">
        <w:rPr>
          <w:color w:val="000000"/>
        </w:rPr>
        <w:t>cTE = ceref + ceptp_clocks + celink_asyms  ≤ 900ns</w:t>
      </w:r>
      <w:r w:rsidR="003770FF" w:rsidRPr="005D6D5C">
        <w:rPr>
          <w:color w:val="000000"/>
        </w:rPr>
        <w:tab/>
      </w:r>
      <w:r w:rsidRPr="005D6D5C">
        <w:rPr>
          <w:color w:val="000000"/>
        </w:rPr>
        <w:t>(V-8a)</w:t>
      </w:r>
    </w:p>
    <w:p w14:paraId="15AB08CF" w14:textId="77777777" w:rsidR="00E923F0" w:rsidRPr="005D6D5C" w:rsidRDefault="00E923F0" w:rsidP="003770FF">
      <w:pPr>
        <w:tabs>
          <w:tab w:val="clear" w:pos="794"/>
          <w:tab w:val="clear" w:pos="1191"/>
          <w:tab w:val="clear" w:pos="1588"/>
          <w:tab w:val="clear" w:pos="1985"/>
        </w:tabs>
        <w:overflowPunct/>
        <w:textAlignment w:val="auto"/>
        <w:rPr>
          <w:vertAlign w:val="subscript"/>
        </w:rPr>
      </w:pPr>
      <w:r w:rsidRPr="005D6D5C">
        <w:t>and therefore</w:t>
      </w:r>
    </w:p>
    <w:p w14:paraId="38EE4E7C" w14:textId="781EF13F" w:rsidR="00E923F0" w:rsidRPr="005D6D5C" w:rsidRDefault="00E923F0" w:rsidP="003770FF">
      <w:pPr>
        <w:tabs>
          <w:tab w:val="clear" w:pos="794"/>
          <w:tab w:val="clear" w:pos="1191"/>
          <w:tab w:val="clear" w:pos="1588"/>
          <w:tab w:val="clear" w:pos="1985"/>
          <w:tab w:val="right" w:pos="9639"/>
        </w:tabs>
        <w:overflowPunct/>
        <w:ind w:left="567"/>
        <w:textAlignment w:val="auto"/>
        <w:rPr>
          <w:color w:val="000000"/>
        </w:rPr>
      </w:pPr>
      <w:r w:rsidRPr="005D6D5C">
        <w:rPr>
          <w:color w:val="000000"/>
        </w:rPr>
        <w:t>ceptp_clocks + celink_asyms ≤ 800 ns,</w:t>
      </w:r>
      <w:r w:rsidR="003770FF" w:rsidRPr="005D6D5C">
        <w:rPr>
          <w:color w:val="000000"/>
        </w:rPr>
        <w:tab/>
      </w:r>
      <w:r w:rsidRPr="005D6D5C">
        <w:rPr>
          <w:color w:val="000000"/>
        </w:rPr>
        <w:t>(V-9a)</w:t>
      </w:r>
    </w:p>
    <w:p w14:paraId="72B6601F" w14:textId="77777777" w:rsidR="00E923F0" w:rsidRPr="005D6D5C" w:rsidRDefault="00E923F0" w:rsidP="003770FF">
      <w:pPr>
        <w:rPr>
          <w:rFonts w:eastAsiaTheme="minorEastAsia"/>
          <w:lang w:eastAsia="zh-CN"/>
        </w:rPr>
      </w:pPr>
      <w:r w:rsidRPr="005D6D5C">
        <w:rPr>
          <w:rFonts w:eastAsiaTheme="minorEastAsia"/>
          <w:lang w:eastAsia="zh-CN"/>
        </w:rPr>
        <w:t>and the following applies for case b):</w:t>
      </w:r>
    </w:p>
    <w:p w14:paraId="599268B1" w14:textId="3C751E47" w:rsidR="00E923F0" w:rsidRPr="005D6D5C" w:rsidRDefault="00E923F0" w:rsidP="003770FF">
      <w:pPr>
        <w:tabs>
          <w:tab w:val="clear" w:pos="794"/>
          <w:tab w:val="clear" w:pos="1191"/>
          <w:tab w:val="clear" w:pos="1588"/>
          <w:tab w:val="clear" w:pos="1985"/>
          <w:tab w:val="right" w:pos="9639"/>
        </w:tabs>
        <w:overflowPunct/>
        <w:ind w:left="567"/>
        <w:textAlignment w:val="auto"/>
        <w:rPr>
          <w:color w:val="000000"/>
        </w:rPr>
      </w:pPr>
      <w:r w:rsidRPr="005D6D5C">
        <w:rPr>
          <w:color w:val="000000"/>
        </w:rPr>
        <w:t>cTE = ceref + ceptp_clocks + celink_asyms  ≤ 750ns,</w:t>
      </w:r>
      <w:r w:rsidR="003770FF" w:rsidRPr="005D6D5C">
        <w:rPr>
          <w:color w:val="000000"/>
        </w:rPr>
        <w:tab/>
      </w:r>
      <w:r w:rsidRPr="005D6D5C">
        <w:rPr>
          <w:color w:val="000000"/>
        </w:rPr>
        <w:t>(V-8b)</w:t>
      </w:r>
    </w:p>
    <w:p w14:paraId="53953C2A" w14:textId="77777777" w:rsidR="00E923F0" w:rsidRPr="005D6D5C" w:rsidRDefault="00E923F0" w:rsidP="003770FF">
      <w:pPr>
        <w:tabs>
          <w:tab w:val="clear" w:pos="794"/>
          <w:tab w:val="clear" w:pos="1191"/>
          <w:tab w:val="clear" w:pos="1588"/>
          <w:tab w:val="clear" w:pos="1985"/>
        </w:tabs>
        <w:overflowPunct/>
        <w:textAlignment w:val="auto"/>
      </w:pPr>
      <w:r w:rsidRPr="005D6D5C">
        <w:t>and therefore,</w:t>
      </w:r>
    </w:p>
    <w:p w14:paraId="1F31EAF4" w14:textId="1CFA0623" w:rsidR="00E923F0" w:rsidRPr="005D6D5C" w:rsidRDefault="00E923F0" w:rsidP="003770FF">
      <w:pPr>
        <w:tabs>
          <w:tab w:val="clear" w:pos="794"/>
          <w:tab w:val="clear" w:pos="1191"/>
          <w:tab w:val="clear" w:pos="1588"/>
          <w:tab w:val="clear" w:pos="1985"/>
          <w:tab w:val="right" w:pos="9639"/>
        </w:tabs>
        <w:overflowPunct/>
        <w:ind w:left="567"/>
        <w:textAlignment w:val="auto"/>
        <w:rPr>
          <w:color w:val="000000"/>
        </w:rPr>
      </w:pPr>
      <w:r w:rsidRPr="005D6D5C">
        <w:rPr>
          <w:color w:val="000000"/>
        </w:rPr>
        <w:t>ceptp_clocks + celink_asyms  ≤ 650 ns.</w:t>
      </w:r>
      <w:r w:rsidR="003770FF" w:rsidRPr="005D6D5C">
        <w:rPr>
          <w:color w:val="000000"/>
        </w:rPr>
        <w:tab/>
      </w:r>
      <w:r w:rsidRPr="005D6D5C">
        <w:rPr>
          <w:color w:val="000000"/>
        </w:rPr>
        <w:t>(V-9b)</w:t>
      </w:r>
    </w:p>
    <w:p w14:paraId="590F685B" w14:textId="77777777" w:rsidR="00E923F0" w:rsidRPr="005D6D5C" w:rsidRDefault="00E923F0" w:rsidP="003770FF">
      <w:pPr>
        <w:tabs>
          <w:tab w:val="clear" w:pos="794"/>
          <w:tab w:val="clear" w:pos="1191"/>
          <w:tab w:val="clear" w:pos="1588"/>
          <w:tab w:val="clear" w:pos="1985"/>
        </w:tabs>
        <w:overflowPunct/>
        <w:textAlignment w:val="auto"/>
      </w:pPr>
      <w:r w:rsidRPr="005D6D5C">
        <w:t>For the case of an HRM of 10 T-BCs, of constant TE of 50 ns</w:t>
      </w:r>
      <w:r w:rsidRPr="005D6D5C">
        <w:rPr>
          <w:lang w:eastAsia="zh-CN"/>
        </w:rPr>
        <w:t xml:space="preserve"> </w:t>
      </w:r>
      <w:r w:rsidRPr="005D6D5C">
        <w:t xml:space="preserve">(T-BC with Constant Time Error Class A, see G.8273.2) and assuming that the constant time error for the T-GM also is 50 ns, this leads to </w:t>
      </w:r>
    </w:p>
    <w:p w14:paraId="3F236378" w14:textId="153B470F" w:rsidR="00E923F0" w:rsidRPr="005D6D5C" w:rsidRDefault="00E923F0" w:rsidP="003770FF">
      <w:pPr>
        <w:tabs>
          <w:tab w:val="clear" w:pos="794"/>
          <w:tab w:val="clear" w:pos="1191"/>
          <w:tab w:val="clear" w:pos="1588"/>
          <w:tab w:val="clear" w:pos="1985"/>
          <w:tab w:val="right" w:pos="9639"/>
        </w:tabs>
        <w:overflowPunct/>
        <w:ind w:left="567"/>
        <w:textAlignment w:val="auto"/>
        <w:rPr>
          <w:color w:val="000000"/>
        </w:rPr>
      </w:pPr>
      <w:r w:rsidRPr="005D6D5C">
        <w:rPr>
          <w:color w:val="000000"/>
        </w:rPr>
        <w:t>ceptp_clocks = 50 ns + (10 × 50 ns) = 550 ns</w:t>
      </w:r>
      <w:r w:rsidR="003770FF" w:rsidRPr="005D6D5C">
        <w:rPr>
          <w:color w:val="000000"/>
        </w:rPr>
        <w:tab/>
      </w:r>
      <w:r w:rsidRPr="005D6D5C">
        <w:rPr>
          <w:color w:val="000000"/>
        </w:rPr>
        <w:t>(V-10)</w:t>
      </w:r>
    </w:p>
    <w:p w14:paraId="4BABC876" w14:textId="77777777" w:rsidR="00E923F0" w:rsidRPr="005D6D5C" w:rsidRDefault="00E923F0" w:rsidP="003770FF">
      <w:pPr>
        <w:rPr>
          <w:lang w:eastAsia="zh-CN"/>
        </w:rPr>
      </w:pPr>
      <w:r w:rsidRPr="005D6D5C">
        <w:rPr>
          <w:lang w:eastAsia="zh-CN"/>
        </w:rPr>
        <w:t xml:space="preserve">And, for the case of an HRM of 20 T-BCs, of constant TE of 20ns </w:t>
      </w:r>
      <w:r w:rsidRPr="005D6D5C">
        <w:t>(T-BC with Constant Time Error Class B, see G.8273.2),</w:t>
      </w:r>
      <w:r w:rsidRPr="005D6D5C">
        <w:rPr>
          <w:lang w:eastAsia="zh-CN"/>
        </w:rPr>
        <w:t xml:space="preserve"> and assuming that the constant time error for the T-GM also is 20ns, this leads to</w:t>
      </w:r>
    </w:p>
    <w:p w14:paraId="183636DA" w14:textId="2A84F1BE" w:rsidR="00E923F0" w:rsidRPr="005D6D5C" w:rsidRDefault="00E923F0" w:rsidP="003770FF">
      <w:pPr>
        <w:tabs>
          <w:tab w:val="clear" w:pos="794"/>
          <w:tab w:val="clear" w:pos="1191"/>
          <w:tab w:val="clear" w:pos="1588"/>
          <w:tab w:val="clear" w:pos="1985"/>
          <w:tab w:val="right" w:pos="9639"/>
        </w:tabs>
        <w:overflowPunct/>
        <w:ind w:left="567"/>
        <w:textAlignment w:val="auto"/>
        <w:rPr>
          <w:color w:val="000000"/>
        </w:rPr>
      </w:pPr>
      <w:r w:rsidRPr="005D6D5C">
        <w:rPr>
          <w:color w:val="000000"/>
        </w:rPr>
        <w:t>ceptp_clocks = 20 ns + (20 × 20 ns) = 420 ns.</w:t>
      </w:r>
      <w:r w:rsidR="003770FF" w:rsidRPr="005D6D5C">
        <w:rPr>
          <w:color w:val="000000"/>
        </w:rPr>
        <w:tab/>
      </w:r>
      <w:r w:rsidRPr="005D6D5C">
        <w:rPr>
          <w:color w:val="000000"/>
        </w:rPr>
        <w:t>(V-11)</w:t>
      </w:r>
    </w:p>
    <w:p w14:paraId="72E316D1" w14:textId="77777777" w:rsidR="00E923F0" w:rsidRPr="005D6D5C" w:rsidRDefault="00E923F0" w:rsidP="003770FF">
      <w:pPr>
        <w:rPr>
          <w:rFonts w:eastAsiaTheme="minorEastAsia"/>
          <w:lang w:eastAsia="zh-CN"/>
        </w:rPr>
      </w:pPr>
      <w:r w:rsidRPr="005D6D5C">
        <w:rPr>
          <w:rFonts w:eastAsiaTheme="minorEastAsia"/>
          <w:lang w:eastAsia="zh-CN"/>
        </w:rPr>
        <w:t>Then the fiber asymmetry budget for case a), with T-BC Class A of G.8273.2, is</w:t>
      </w:r>
    </w:p>
    <w:p w14:paraId="0CEF5706" w14:textId="7886153D" w:rsidR="00E923F0" w:rsidRPr="005D6D5C" w:rsidRDefault="00E923F0" w:rsidP="003770FF">
      <w:pPr>
        <w:tabs>
          <w:tab w:val="clear" w:pos="794"/>
          <w:tab w:val="clear" w:pos="1191"/>
          <w:tab w:val="clear" w:pos="1588"/>
          <w:tab w:val="clear" w:pos="1985"/>
          <w:tab w:val="right" w:pos="9639"/>
        </w:tabs>
        <w:overflowPunct/>
        <w:ind w:left="567"/>
        <w:textAlignment w:val="auto"/>
        <w:rPr>
          <w:color w:val="000000"/>
        </w:rPr>
      </w:pPr>
      <w:r w:rsidRPr="005D6D5C">
        <w:rPr>
          <w:color w:val="000000"/>
        </w:rPr>
        <w:t>celink_asyms  ≤ 250 ns,</w:t>
      </w:r>
      <w:r w:rsidR="003770FF" w:rsidRPr="005D6D5C">
        <w:rPr>
          <w:color w:val="000000"/>
        </w:rPr>
        <w:tab/>
      </w:r>
      <w:r w:rsidRPr="005D6D5C">
        <w:rPr>
          <w:color w:val="000000"/>
        </w:rPr>
        <w:t>(V-12a-1)</w:t>
      </w:r>
    </w:p>
    <w:p w14:paraId="54EA47D6" w14:textId="77777777" w:rsidR="00E923F0" w:rsidRPr="005D6D5C" w:rsidRDefault="00E923F0" w:rsidP="003770FF">
      <w:r w:rsidRPr="005D6D5C">
        <w:t>and with T-BC Class B of G.8273.2 is</w:t>
      </w:r>
    </w:p>
    <w:p w14:paraId="3AD2C199" w14:textId="5BDE4D00" w:rsidR="00E923F0" w:rsidRPr="005D6D5C" w:rsidRDefault="00E923F0" w:rsidP="003770FF">
      <w:pPr>
        <w:tabs>
          <w:tab w:val="clear" w:pos="794"/>
          <w:tab w:val="clear" w:pos="1191"/>
          <w:tab w:val="clear" w:pos="1588"/>
          <w:tab w:val="clear" w:pos="1985"/>
          <w:tab w:val="right" w:pos="9639"/>
        </w:tabs>
        <w:overflowPunct/>
        <w:ind w:left="567"/>
        <w:textAlignment w:val="auto"/>
        <w:rPr>
          <w:color w:val="000000"/>
        </w:rPr>
      </w:pPr>
      <w:r w:rsidRPr="005D6D5C">
        <w:rPr>
          <w:color w:val="000000"/>
        </w:rPr>
        <w:t>celink_asyms  ≤ 380 ns.</w:t>
      </w:r>
      <w:r w:rsidR="003770FF" w:rsidRPr="005D6D5C">
        <w:rPr>
          <w:color w:val="000000"/>
        </w:rPr>
        <w:tab/>
      </w:r>
      <w:r w:rsidRPr="005D6D5C">
        <w:rPr>
          <w:color w:val="000000"/>
        </w:rPr>
        <w:t>(V-12a-2)</w:t>
      </w:r>
    </w:p>
    <w:p w14:paraId="4259D0CA" w14:textId="77777777" w:rsidR="00E923F0" w:rsidRPr="005D6D5C" w:rsidRDefault="00E923F0" w:rsidP="003770FF">
      <w:r w:rsidRPr="005D6D5C">
        <w:t>The</w:t>
      </w:r>
      <w:r w:rsidRPr="005D6D5C">
        <w:rPr>
          <w:rFonts w:eastAsiaTheme="minorEastAsia"/>
          <w:lang w:eastAsia="zh-CN"/>
        </w:rPr>
        <w:t xml:space="preserve"> fiber asymmetry budget for case b) with T-BC Class A of G.8273.2 is</w:t>
      </w:r>
    </w:p>
    <w:p w14:paraId="0AABB6CB" w14:textId="3791D449" w:rsidR="00E923F0" w:rsidRPr="005D6D5C" w:rsidRDefault="00E923F0" w:rsidP="003770FF">
      <w:pPr>
        <w:tabs>
          <w:tab w:val="clear" w:pos="794"/>
          <w:tab w:val="clear" w:pos="1191"/>
          <w:tab w:val="clear" w:pos="1588"/>
          <w:tab w:val="clear" w:pos="1985"/>
          <w:tab w:val="right" w:pos="9639"/>
        </w:tabs>
        <w:overflowPunct/>
        <w:ind w:left="567"/>
        <w:textAlignment w:val="auto"/>
        <w:rPr>
          <w:color w:val="000000"/>
        </w:rPr>
      </w:pPr>
      <w:r w:rsidRPr="005D6D5C">
        <w:rPr>
          <w:color w:val="000000"/>
        </w:rPr>
        <w:lastRenderedPageBreak/>
        <w:t>celink_asyms  ≤ 100 ns,</w:t>
      </w:r>
      <w:r w:rsidR="003770FF" w:rsidRPr="005D6D5C">
        <w:rPr>
          <w:color w:val="000000"/>
        </w:rPr>
        <w:tab/>
      </w:r>
      <w:r w:rsidRPr="005D6D5C">
        <w:rPr>
          <w:color w:val="000000"/>
        </w:rPr>
        <w:t>(V-12b-1)</w:t>
      </w:r>
    </w:p>
    <w:p w14:paraId="78904250" w14:textId="77777777" w:rsidR="00E923F0" w:rsidRPr="005D6D5C" w:rsidRDefault="00E923F0" w:rsidP="003770FF">
      <w:r w:rsidRPr="005D6D5C">
        <w:t>and with T-BC Class B of G.8273.2 is</w:t>
      </w:r>
    </w:p>
    <w:p w14:paraId="514CFC96" w14:textId="7CD8BCDA" w:rsidR="00E923F0" w:rsidRPr="005D6D5C" w:rsidRDefault="00E923F0" w:rsidP="003770FF">
      <w:pPr>
        <w:tabs>
          <w:tab w:val="clear" w:pos="794"/>
          <w:tab w:val="clear" w:pos="1191"/>
          <w:tab w:val="clear" w:pos="1588"/>
          <w:tab w:val="clear" w:pos="1985"/>
          <w:tab w:val="right" w:pos="9639"/>
        </w:tabs>
        <w:overflowPunct/>
        <w:ind w:left="567"/>
        <w:textAlignment w:val="auto"/>
        <w:rPr>
          <w:color w:val="000000"/>
        </w:rPr>
      </w:pPr>
      <w:r w:rsidRPr="005D6D5C">
        <w:rPr>
          <w:color w:val="000000"/>
        </w:rPr>
        <w:t>celink_asyms  ≤ 230 ns.</w:t>
      </w:r>
      <w:r w:rsidR="003770FF" w:rsidRPr="005D6D5C">
        <w:rPr>
          <w:color w:val="000000"/>
        </w:rPr>
        <w:tab/>
      </w:r>
      <w:r w:rsidRPr="005D6D5C">
        <w:rPr>
          <w:color w:val="000000"/>
        </w:rPr>
        <w:t>(V-12b-2)</w:t>
      </w:r>
    </w:p>
    <w:p w14:paraId="1182D459" w14:textId="77777777" w:rsidR="00E923F0" w:rsidRPr="005D6D5C" w:rsidRDefault="00E923F0" w:rsidP="003770FF">
      <w:pPr>
        <w:rPr>
          <w:rFonts w:eastAsiaTheme="minorEastAsia"/>
          <w:lang w:eastAsia="zh-CN"/>
        </w:rPr>
      </w:pPr>
    </w:p>
    <w:p w14:paraId="15C5F3D8" w14:textId="77777777" w:rsidR="00780018" w:rsidRPr="005D6D5C" w:rsidRDefault="00780018">
      <w:pPr>
        <w:tabs>
          <w:tab w:val="clear" w:pos="794"/>
          <w:tab w:val="clear" w:pos="1191"/>
          <w:tab w:val="clear" w:pos="1588"/>
          <w:tab w:val="clear" w:pos="1985"/>
        </w:tabs>
        <w:overflowPunct/>
        <w:autoSpaceDE/>
        <w:autoSpaceDN/>
        <w:adjustRightInd/>
        <w:spacing w:before="0"/>
        <w:jc w:val="left"/>
        <w:textAlignment w:val="auto"/>
        <w:rPr>
          <w:b/>
          <w:sz w:val="28"/>
        </w:rPr>
      </w:pPr>
      <w:r w:rsidRPr="005D6D5C">
        <w:br w:type="page"/>
      </w:r>
    </w:p>
    <w:p w14:paraId="0FA5FFD0" w14:textId="72432A98" w:rsidR="00780018" w:rsidRPr="005D6D5C" w:rsidRDefault="00780018" w:rsidP="00780018">
      <w:pPr>
        <w:pStyle w:val="AppendixNoTitle"/>
      </w:pPr>
      <w:r w:rsidRPr="005D6D5C">
        <w:lastRenderedPageBreak/>
        <w:t>Appendix VI</w:t>
      </w:r>
      <w:r w:rsidRPr="005D6D5C">
        <w:br/>
      </w:r>
      <w:r w:rsidRPr="005D6D5C">
        <w:br/>
        <w:t>Mitigation of time error due to synchronous Ethernet transients</w:t>
      </w:r>
    </w:p>
    <w:p w14:paraId="6E53766C" w14:textId="77777777" w:rsidR="00780018" w:rsidRPr="005D6D5C" w:rsidRDefault="00780018" w:rsidP="00780018">
      <w:pPr>
        <w:jc w:val="center"/>
      </w:pPr>
      <w:r w:rsidRPr="005D6D5C">
        <w:t>(This appendix does not form an integral part of this Recommendation.)</w:t>
      </w:r>
    </w:p>
    <w:p w14:paraId="520D99EF" w14:textId="77777777" w:rsidR="00D55B1E" w:rsidRPr="005D6D5C" w:rsidRDefault="00D55B1E" w:rsidP="00A2311A"/>
    <w:p w14:paraId="2A65C5A0" w14:textId="3DF9FA0C" w:rsidR="00A2311A" w:rsidRPr="005D6D5C" w:rsidRDefault="00A2311A" w:rsidP="00A2311A">
      <w:r w:rsidRPr="005D6D5C">
        <w:t>Appendix II, clause II.1.2 illustrates HRMs for the transport of phase/time via PTP with physical layer frequency support. Figure II.</w:t>
      </w:r>
      <w:r w:rsidR="00BD6E0E" w:rsidRPr="005D6D5C">
        <w:t>5</w:t>
      </w:r>
      <w:r w:rsidRPr="005D6D5C">
        <w:t xml:space="preserve"> illustrates the congruent scenario, where the frequency and phase/time transports follow the same synchronization path. Figure II.</w:t>
      </w:r>
      <w:r w:rsidR="00BD6E0E" w:rsidRPr="005D6D5C">
        <w:t>6</w:t>
      </w:r>
      <w:r w:rsidRPr="005D6D5C">
        <w:t xml:space="preserve"> illustrates the non</w:t>
      </w:r>
      <w:r w:rsidRPr="005D6D5C">
        <w:noBreakHyphen/>
        <w:t>congruent scenario, where the frequency and phase/time transports follow different synchronization paths. A rearrangement of the physical layer frequency, e.g., synchronous Ethernet, transport results in phase/time error at each T-BC, the T-TSC, and the end application. The time error is generally larger in the congruent scenario than in the non-congruent scenario, because in the congruent scenario each T-BC has errors due to the rearrangement transient in both the time and frequency planes. The latter occurs in the physical layer frequency input to a T</w:t>
      </w:r>
      <w:r w:rsidRPr="005D6D5C">
        <w:noBreakHyphen/>
        <w:t>BC, and the former occurs in PTP Sync messages input to a T-BC from the upstream T-BC. In the non-congruent scenario, a T-BC has an error due only to the physical layer frequency input (assuming that only one synchronous Ethernet reference chain at a time undergoes a rearrangement).</w:t>
      </w:r>
    </w:p>
    <w:p w14:paraId="1D5B4280" w14:textId="77777777" w:rsidR="00A2311A" w:rsidRPr="005D6D5C" w:rsidRDefault="00A2311A" w:rsidP="00A2311A">
      <w:r w:rsidRPr="005D6D5C">
        <w:t xml:space="preserve">Details on requirements and solutions to address this issue are provided in [ITU-T G.8273.2]. </w:t>
      </w:r>
    </w:p>
    <w:p w14:paraId="5112E4E4" w14:textId="3B2CA79B" w:rsidR="00A2311A" w:rsidRPr="005D6D5C" w:rsidRDefault="00A2311A" w:rsidP="00A2311A">
      <w:pPr>
        <w:pStyle w:val="Note"/>
      </w:pPr>
      <w:r w:rsidRPr="005D6D5C">
        <w:t xml:space="preserve">NOTE 1 – In the case where in the congruent scenario the T-BC does not comply with [ITU-T G.8273.2] Annex B, the time error due to the synchronous Ethernet rearrangement can be reduced to an acceptable level by using an end application clock with sufficiently narrow bandwidth and sufficiently small gain peaking, and by collocating a suitable clock with the end application in the frequency plane. </w:t>
      </w:r>
      <w:r w:rsidR="00EE2CC6" w:rsidRPr="005D6D5C">
        <w:t>Simulations have shown that f</w:t>
      </w:r>
      <w:r w:rsidRPr="005D6D5C">
        <w:t xml:space="preserve">or the HRM of Appendix II, a maximum end application clock bandwidth of </w:t>
      </w:r>
      <w:r w:rsidR="00EE2CC6" w:rsidRPr="005D6D5C">
        <w:t>0.00</w:t>
      </w:r>
      <w:r w:rsidRPr="005D6D5C">
        <w:t xml:space="preserve">5 Hz, with a maximum gain peaking of 0.1 dB, </w:t>
      </w:r>
      <w:r w:rsidR="00EE2CC6" w:rsidRPr="005D6D5C">
        <w:t xml:space="preserve">can </w:t>
      </w:r>
      <w:r w:rsidRPr="005D6D5C">
        <w:t>reduce the time error due to the synchronous Ethernet rearrangement to an acceptable level. The analysis was done assuming an [ITU-T G.812] type I clock is collocated with the end application clock in the frequency plane; however, a different type of clock might still result in an acceptable time error. This has not been verified.</w:t>
      </w:r>
    </w:p>
    <w:p w14:paraId="5CE3E81A" w14:textId="77777777" w:rsidR="00A2311A" w:rsidRPr="005D6D5C" w:rsidRDefault="00A2311A" w:rsidP="00A2311A">
      <w:r w:rsidRPr="005D6D5C">
        <w:t>In the non-congruent scenario, the time error will be acceptable if the T-BCs, T-TSC, and end application have minimum bandwidth of 0.05 Hz,</w:t>
      </w:r>
      <w:r w:rsidRPr="005D6D5C">
        <w:rPr>
          <w:i/>
        </w:rPr>
        <w:t xml:space="preserve"> </w:t>
      </w:r>
      <w:r w:rsidRPr="005D6D5C">
        <w:t>maximum bandwidth of 0.1 Hz and maximum gain peaking of 0.1 dB, and if the frequency plane clocks collocated with the T-BCs, T-TSC, and end application are EECs. This is true whether or not the synchronous Ethernet transient is rejected at each T-BC.</w:t>
      </w:r>
    </w:p>
    <w:p w14:paraId="2E4C0F27" w14:textId="77777777" w:rsidR="00A2311A" w:rsidRPr="005D6D5C" w:rsidRDefault="00A2311A" w:rsidP="00A2311A">
      <w:pPr>
        <w:pStyle w:val="Note"/>
      </w:pPr>
      <w:r w:rsidRPr="005D6D5C">
        <w:t>NOTE 2 – The case of a network where synchronization status message (SSM) is not used is for further study.</w:t>
      </w:r>
    </w:p>
    <w:p w14:paraId="0CDEF092" w14:textId="1515DC92" w:rsidR="00C12522" w:rsidRPr="005D6D5C" w:rsidRDefault="00C12522" w:rsidP="00804610">
      <w:pPr>
        <w:pStyle w:val="Note"/>
      </w:pPr>
    </w:p>
    <w:p w14:paraId="5FBFD586" w14:textId="77777777" w:rsidR="00804610" w:rsidRPr="005D6D5C" w:rsidRDefault="00804610">
      <w:pPr>
        <w:tabs>
          <w:tab w:val="clear" w:pos="794"/>
          <w:tab w:val="clear" w:pos="1191"/>
          <w:tab w:val="clear" w:pos="1588"/>
          <w:tab w:val="clear" w:pos="1985"/>
        </w:tabs>
        <w:overflowPunct/>
        <w:autoSpaceDE/>
        <w:autoSpaceDN/>
        <w:adjustRightInd/>
        <w:spacing w:before="0"/>
        <w:jc w:val="left"/>
        <w:textAlignment w:val="auto"/>
        <w:rPr>
          <w:b/>
          <w:sz w:val="28"/>
        </w:rPr>
      </w:pPr>
      <w:r w:rsidRPr="005D6D5C">
        <w:br w:type="page"/>
      </w:r>
    </w:p>
    <w:p w14:paraId="286C5870" w14:textId="77777777" w:rsidR="006E3952" w:rsidRPr="005D6D5C" w:rsidRDefault="006E3952" w:rsidP="006E3952">
      <w:pPr>
        <w:pStyle w:val="AppendixNoTitle"/>
        <w:spacing w:before="0"/>
      </w:pPr>
      <w:r w:rsidRPr="005D6D5C">
        <w:lastRenderedPageBreak/>
        <w:t>Appendix VII</w:t>
      </w:r>
      <w:r w:rsidRPr="005D6D5C">
        <w:br/>
      </w:r>
      <w:r w:rsidRPr="005D6D5C">
        <w:br/>
        <w:t>Maximum relative time error</w:t>
      </w:r>
    </w:p>
    <w:p w14:paraId="5F897B34" w14:textId="77777777" w:rsidR="006E3952" w:rsidRPr="005D6D5C" w:rsidRDefault="006E3952" w:rsidP="006E3952">
      <w:pPr>
        <w:jc w:val="center"/>
      </w:pPr>
      <w:r w:rsidRPr="005D6D5C">
        <w:t>(This appendix does not form an integral part of this Recommendation.)</w:t>
      </w:r>
    </w:p>
    <w:p w14:paraId="384874C6" w14:textId="77777777" w:rsidR="006E3952" w:rsidRPr="005D6D5C" w:rsidRDefault="006E3952" w:rsidP="006E3952"/>
    <w:p w14:paraId="4EB4A592" w14:textId="77777777" w:rsidR="006E3952" w:rsidRPr="005D6D5C" w:rsidRDefault="006E3952" w:rsidP="006E3952">
      <w:r w:rsidRPr="005D6D5C">
        <w:t xml:space="preserve">Time errors (accuracy) could also be expressed in terms of maximum relative time error, rather than maximum absolute time error, which is described in Appendix IV. However, in order to calculate the relative time error, it is necessary to calculate the absolute time error as well. </w:t>
      </w:r>
    </w:p>
    <w:p w14:paraId="0340C37C" w14:textId="77777777" w:rsidR="006E3952" w:rsidRPr="005D6D5C" w:rsidRDefault="006E3952" w:rsidP="006E3952">
      <w:r w:rsidRPr="005D6D5C">
        <w:t>Now, in order to calculate the maximum relative time error accuracy, one approach to illustrating the accumulation of relative time error is described with reference to Figure VI.1.</w:t>
      </w:r>
    </w:p>
    <w:p w14:paraId="66981FAC" w14:textId="77777777" w:rsidR="006E3952" w:rsidRPr="005D6D5C" w:rsidRDefault="006E3952" w:rsidP="006E3952">
      <w:pPr>
        <w:jc w:val="center"/>
      </w:pPr>
      <w:r w:rsidRPr="005D6D5C">
        <w:rPr>
          <w:noProof/>
          <w:lang w:eastAsia="zh-CN"/>
        </w:rPr>
        <w:drawing>
          <wp:inline distT="0" distB="0" distL="0" distR="0" wp14:anchorId="23504169" wp14:editId="58EA1A42">
            <wp:extent cx="6115685" cy="1983105"/>
            <wp:effectExtent l="0" t="0" r="0" b="0"/>
            <wp:docPr id="2"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115685" cy="1983105"/>
                    </a:xfrm>
                    <a:prstGeom prst="rect">
                      <a:avLst/>
                    </a:prstGeom>
                    <a:noFill/>
                    <a:ln>
                      <a:noFill/>
                    </a:ln>
                  </pic:spPr>
                </pic:pic>
              </a:graphicData>
            </a:graphic>
          </wp:inline>
        </w:drawing>
      </w:r>
    </w:p>
    <w:p w14:paraId="7503E918" w14:textId="77777777" w:rsidR="006E3952" w:rsidRPr="005D6D5C" w:rsidRDefault="006E3952" w:rsidP="006E3952">
      <w:pPr>
        <w:pStyle w:val="FigureNoTitle"/>
        <w:outlineLvl w:val="0"/>
      </w:pPr>
      <w:r w:rsidRPr="005D6D5C">
        <w:t xml:space="preserve">Figure VII.1 – Illustration of Relative Time Error </w:t>
      </w:r>
    </w:p>
    <w:p w14:paraId="321225DF" w14:textId="77777777" w:rsidR="006E3952" w:rsidRPr="005D6D5C" w:rsidRDefault="006E3952" w:rsidP="006E3952">
      <w:r w:rsidRPr="005D6D5C">
        <w:t xml:space="preserve">In figure VI.1, nodes 1 to 5 represent the joint part of the synchronization supply chain, which is common for all base stations. Nodes 5 to 6(a, b, c)/7(a, b, c)/8(a, b)/9 represent the part of the synchronization supply chain that is used for the specific base station only (which is part of the base station cooperation cluster). Time error components from the common used synchronization chain, such as cTE, do influence all base stations of the synchronization cluster in the same way. That is, from figure </w:t>
      </w:r>
      <w:r w:rsidRPr="005D6D5C">
        <w:rPr>
          <w:lang w:eastAsia="zh-CN"/>
        </w:rPr>
        <w:t>VI.</w:t>
      </w:r>
      <w:r w:rsidRPr="005D6D5C">
        <w:t xml:space="preserve">1, the entire chain requires 1.1 </w:t>
      </w:r>
      <w:r w:rsidRPr="005D6D5C">
        <w:sym w:font="Symbol" w:char="F06D"/>
      </w:r>
      <w:r w:rsidRPr="005D6D5C">
        <w:t>s as max</w:t>
      </w:r>
      <w:r w:rsidRPr="005D6D5C">
        <w:rPr>
          <w:rFonts w:ascii="Tahoma" w:hAnsi="Tahoma" w:cs="Tahoma"/>
        </w:rPr>
        <w:t>l</w:t>
      </w:r>
      <w:r w:rsidRPr="005D6D5C">
        <w:t>TE</w:t>
      </w:r>
      <w:r w:rsidRPr="005D6D5C">
        <w:rPr>
          <w:rFonts w:ascii="Tahoma" w:hAnsi="Tahoma" w:cs="Tahoma"/>
        </w:rPr>
        <w:t xml:space="preserve">l </w:t>
      </w:r>
      <w:r w:rsidRPr="005D6D5C">
        <w:t>for the entire chain due to TDD operation., In addition, a maximum relative Time Error of 500 ns maximum deviation between the end applications is required inside the synchronization cluster.</w:t>
      </w:r>
    </w:p>
    <w:p w14:paraId="7D43A211" w14:textId="77777777" w:rsidR="006E3952" w:rsidRPr="005D6D5C" w:rsidRDefault="006E3952" w:rsidP="006E3952">
      <w:pPr>
        <w:pStyle w:val="Normalaftertitle"/>
        <w:spacing w:before="120"/>
      </w:pPr>
      <w:r w:rsidRPr="005D6D5C">
        <w:t>From figure VI.1, the maximum absolute time error at reference points 5/6(a, b, c)/7(a, b, c)/8(a, b)/9 is:</w:t>
      </w:r>
    </w:p>
    <w:p w14:paraId="26AD6003" w14:textId="77777777" w:rsidR="006E3952" w:rsidRPr="005D6D5C" w:rsidRDefault="006E3952" w:rsidP="006E3952">
      <w:pPr>
        <w:pStyle w:val="Equation"/>
      </w:pPr>
      <w:r w:rsidRPr="005D6D5C">
        <w:tab/>
      </w:r>
      <m:oMath>
        <m:func>
          <m:funcPr>
            <m:ctrlPr>
              <w:rPr>
                <w:rFonts w:ascii="Cambria Math" w:hAnsi="Cambria Math"/>
                <w:i/>
              </w:rPr>
            </m:ctrlPr>
          </m:funcPr>
          <m:fName>
            <m:r>
              <m:rPr>
                <m:sty m:val="p"/>
              </m:rPr>
              <w:rPr>
                <w:rFonts w:ascii="Cambria Math" w:hAnsi="Cambria Math"/>
              </w:rPr>
              <m:t>max</m:t>
            </m:r>
          </m:fName>
          <m:e>
            <m:d>
              <m:dPr>
                <m:begChr m:val="|"/>
                <m:endChr m:val="|"/>
                <m:ctrlPr>
                  <w:rPr>
                    <w:rFonts w:ascii="Cambria Math" w:hAnsi="Cambria Math"/>
                    <w:i/>
                  </w:rPr>
                </m:ctrlPr>
              </m:dPr>
              <m:e>
                <m:r>
                  <w:rPr>
                    <w:rFonts w:ascii="Cambria Math" w:hAnsi="Cambria Math"/>
                  </w:rPr>
                  <m:t>T</m:t>
                </m:r>
                <m:sSub>
                  <m:sSubPr>
                    <m:ctrlPr>
                      <w:rPr>
                        <w:rFonts w:ascii="Cambria Math" w:hAnsi="Cambria Math"/>
                        <w:i/>
                      </w:rPr>
                    </m:ctrlPr>
                  </m:sSubPr>
                  <m:e>
                    <m:r>
                      <w:rPr>
                        <w:rFonts w:ascii="Cambria Math" w:hAnsi="Cambria Math"/>
                      </w:rPr>
                      <m:t>E</m:t>
                    </m:r>
                  </m:e>
                  <m:sub>
                    <m:r>
                      <w:rPr>
                        <w:rFonts w:ascii="Cambria Math" w:hAnsi="Cambria Math"/>
                      </w:rPr>
                      <m:t>X</m:t>
                    </m:r>
                  </m:sub>
                </m:sSub>
                <m:d>
                  <m:dPr>
                    <m:ctrlPr>
                      <w:rPr>
                        <w:rFonts w:ascii="Cambria Math" w:hAnsi="Cambria Math"/>
                        <w:i/>
                      </w:rPr>
                    </m:ctrlPr>
                  </m:dPr>
                  <m:e>
                    <m:r>
                      <w:rPr>
                        <w:rFonts w:ascii="Cambria Math" w:hAnsi="Cambria Math"/>
                      </w:rPr>
                      <m:t>t</m:t>
                    </m:r>
                  </m:e>
                </m:d>
              </m:e>
            </m:d>
          </m:e>
        </m:func>
        <m:r>
          <w:rPr>
            <w:rFonts w:ascii="Cambria Math" w:hAnsi="Cambria Math"/>
          </w:rPr>
          <m:t>=</m:t>
        </m:r>
        <m:r>
          <m:rPr>
            <m:sty m:val="p"/>
          </m:rPr>
          <w:rPr>
            <w:rFonts w:ascii="Cambria Math" w:hAnsi="Cambria Math"/>
          </w:rPr>
          <m:t>max⁡</m:t>
        </m:r>
        <m:r>
          <w:rPr>
            <w:rFonts w:ascii="Cambria Math" w:hAnsi="Cambria Math"/>
          </w:rPr>
          <m:t>|cT</m:t>
        </m:r>
        <m:sSub>
          <m:sSubPr>
            <m:ctrlPr>
              <w:rPr>
                <w:rFonts w:ascii="Cambria Math" w:hAnsi="Cambria Math"/>
                <w:i/>
              </w:rPr>
            </m:ctrlPr>
          </m:sSubPr>
          <m:e>
            <m:r>
              <w:rPr>
                <w:rFonts w:ascii="Cambria Math" w:hAnsi="Cambria Math"/>
              </w:rPr>
              <m:t>E</m:t>
            </m:r>
          </m:e>
          <m:sub>
            <m:r>
              <w:rPr>
                <w:rFonts w:ascii="Cambria Math" w:hAnsi="Cambria Math"/>
              </w:rPr>
              <m:t>X</m:t>
            </m:r>
          </m:sub>
        </m:sSub>
        <m:r>
          <w:rPr>
            <w:rFonts w:ascii="Cambria Math" w:hAnsi="Cambria Math"/>
          </w:rPr>
          <m:t>+dT</m:t>
        </m:r>
        <m:sSub>
          <m:sSubPr>
            <m:ctrlPr>
              <w:rPr>
                <w:rFonts w:ascii="Cambria Math" w:hAnsi="Cambria Math"/>
                <w:i/>
              </w:rPr>
            </m:ctrlPr>
          </m:sSubPr>
          <m:e>
            <m:r>
              <w:rPr>
                <w:rFonts w:ascii="Cambria Math" w:hAnsi="Cambria Math"/>
              </w:rPr>
              <m:t>E</m:t>
            </m:r>
          </m:e>
          <m:sub>
            <m:r>
              <w:rPr>
                <w:rFonts w:ascii="Cambria Math" w:hAnsi="Cambria Math"/>
              </w:rPr>
              <m:t>X</m:t>
            </m:r>
          </m:sub>
        </m:sSub>
        <m:d>
          <m:dPr>
            <m:ctrlPr>
              <w:rPr>
                <w:rFonts w:ascii="Cambria Math" w:hAnsi="Cambria Math"/>
                <w:i/>
              </w:rPr>
            </m:ctrlPr>
          </m:dPr>
          <m:e>
            <m:r>
              <w:rPr>
                <w:rFonts w:ascii="Cambria Math" w:hAnsi="Cambria Math"/>
              </w:rPr>
              <m:t>t</m:t>
            </m:r>
          </m:e>
        </m:d>
        <m:r>
          <w:rPr>
            <w:rFonts w:ascii="Cambria Math" w:hAnsi="Cambria Math"/>
          </w:rPr>
          <m:t>|</m:t>
        </m:r>
      </m:oMath>
      <w:r w:rsidRPr="005D6D5C">
        <w:tab/>
      </w:r>
      <w:r w:rsidRPr="005D6D5C">
        <w:tab/>
      </w:r>
      <w:r w:rsidRPr="005D6D5C">
        <w:rPr>
          <w:lang w:eastAsia="zh-CN"/>
        </w:rPr>
        <w:t>(</w:t>
      </w:r>
      <w:r w:rsidRPr="005D6D5C">
        <w:t>VI-1</w:t>
      </w:r>
      <w:r w:rsidRPr="005D6D5C">
        <w:rPr>
          <w:lang w:eastAsia="zh-CN"/>
        </w:rPr>
        <w:t>)</w:t>
      </w:r>
    </w:p>
    <w:p w14:paraId="6449140D" w14:textId="77777777" w:rsidR="006E3952" w:rsidRPr="005D6D5C" w:rsidRDefault="006E3952" w:rsidP="006E3952">
      <w:r w:rsidRPr="005D6D5C">
        <w:t>where X represents the reference points 5/6(a, b, c)/7(a, b, c)/8(a, b))/9 at which the maximum absolute time error is measured. Now, the maximum relative time error is related to the maximum deviation (time error) between adjacent base stations that are present in the same synchronization cluster, obtaining their frequency and phase synchronization from the same source for the last network elements in the chain.</w:t>
      </w:r>
    </w:p>
    <w:p w14:paraId="62932311" w14:textId="77777777" w:rsidR="006E3952" w:rsidRPr="005D6D5C" w:rsidRDefault="006E3952" w:rsidP="006E3952">
      <w:pPr>
        <w:pStyle w:val="Equation"/>
        <w:rPr>
          <w:lang w:eastAsia="zh-CN"/>
        </w:rPr>
      </w:pPr>
      <w:r w:rsidRPr="005D6D5C">
        <w:rPr>
          <w:lang w:eastAsia="zh-CN"/>
        </w:rPr>
        <w:t>Firstly, the relative time error between node X and node Y is,</w:t>
      </w:r>
    </w:p>
    <w:p w14:paraId="41B5360B" w14:textId="77777777" w:rsidR="006E3952" w:rsidRPr="005D6D5C" w:rsidRDefault="006E3952" w:rsidP="006E3952">
      <w:pPr>
        <w:pStyle w:val="Equation"/>
        <w:rPr>
          <w:lang w:eastAsia="zh-CN"/>
        </w:rPr>
      </w:pPr>
      <w:r w:rsidRPr="005D6D5C">
        <w:rPr>
          <w:lang w:eastAsia="zh-CN"/>
        </w:rPr>
        <w:tab/>
        <w:t>TE</w:t>
      </w:r>
      <w:r w:rsidRPr="005D6D5C">
        <w:rPr>
          <w:vertAlign w:val="subscript"/>
          <w:lang w:eastAsia="zh-CN"/>
        </w:rPr>
        <w:t>xy</w:t>
      </w:r>
      <w:r w:rsidRPr="005D6D5C">
        <w:rPr>
          <w:lang w:eastAsia="zh-CN"/>
        </w:rPr>
        <w:t>(t) = TE</w:t>
      </w:r>
      <w:r w:rsidRPr="005D6D5C">
        <w:rPr>
          <w:vertAlign w:val="subscript"/>
          <w:lang w:eastAsia="zh-CN"/>
        </w:rPr>
        <w:t>x</w:t>
      </w:r>
      <w:r w:rsidRPr="005D6D5C">
        <w:rPr>
          <w:lang w:eastAsia="zh-CN"/>
        </w:rPr>
        <w:t>(t) – TE</w:t>
      </w:r>
      <w:r w:rsidRPr="005D6D5C">
        <w:rPr>
          <w:vertAlign w:val="subscript"/>
          <w:lang w:eastAsia="zh-CN"/>
        </w:rPr>
        <w:t>y</w:t>
      </w:r>
      <w:r w:rsidRPr="005D6D5C">
        <w:rPr>
          <w:lang w:eastAsia="zh-CN"/>
        </w:rPr>
        <w:t>(t)</w:t>
      </w:r>
      <w:r w:rsidRPr="005D6D5C">
        <w:rPr>
          <w:lang w:eastAsia="zh-CN"/>
        </w:rPr>
        <w:tab/>
      </w:r>
      <w:r w:rsidRPr="005D6D5C">
        <w:rPr>
          <w:lang w:eastAsia="zh-CN"/>
        </w:rPr>
        <w:tab/>
        <w:t>(VI-2)</w:t>
      </w:r>
    </w:p>
    <w:p w14:paraId="5FE708EE" w14:textId="77777777" w:rsidR="006E3952" w:rsidRPr="005D6D5C" w:rsidRDefault="006E3952" w:rsidP="006E3952">
      <w:pPr>
        <w:pStyle w:val="Equation"/>
        <w:rPr>
          <w:lang w:eastAsia="zh-CN"/>
        </w:rPr>
      </w:pPr>
      <w:r w:rsidRPr="005D6D5C">
        <w:rPr>
          <w:lang w:eastAsia="zh-CN"/>
        </w:rPr>
        <w:t>And, the maximum absolute relative time error is,</w:t>
      </w:r>
    </w:p>
    <w:p w14:paraId="3D4E707F" w14:textId="77777777" w:rsidR="006E3952" w:rsidRPr="005D6D5C" w:rsidRDefault="006E3952" w:rsidP="006E3952">
      <w:pPr>
        <w:pStyle w:val="Equation"/>
        <w:rPr>
          <w:lang w:eastAsia="zh-CN"/>
        </w:rPr>
      </w:pPr>
      <w:r w:rsidRPr="005D6D5C">
        <w:rPr>
          <w:b/>
          <w:lang w:eastAsia="zh-CN"/>
        </w:rPr>
        <w:tab/>
        <w:t>max|TE</w:t>
      </w:r>
      <w:r w:rsidRPr="005D6D5C">
        <w:rPr>
          <w:b/>
          <w:vertAlign w:val="subscript"/>
          <w:lang w:eastAsia="zh-CN"/>
        </w:rPr>
        <w:t>xy</w:t>
      </w:r>
      <w:r w:rsidRPr="005D6D5C">
        <w:rPr>
          <w:b/>
          <w:lang w:eastAsia="zh-CN"/>
        </w:rPr>
        <w:t>(t)| = max|TE</w:t>
      </w:r>
      <w:r w:rsidRPr="005D6D5C">
        <w:rPr>
          <w:b/>
          <w:vertAlign w:val="subscript"/>
          <w:lang w:eastAsia="zh-CN"/>
        </w:rPr>
        <w:t>x</w:t>
      </w:r>
      <w:r w:rsidRPr="005D6D5C">
        <w:rPr>
          <w:b/>
          <w:lang w:eastAsia="zh-CN"/>
        </w:rPr>
        <w:t>(t) – TE</w:t>
      </w:r>
      <w:r w:rsidRPr="005D6D5C">
        <w:rPr>
          <w:b/>
          <w:vertAlign w:val="subscript"/>
          <w:lang w:eastAsia="zh-CN"/>
        </w:rPr>
        <w:t>y</w:t>
      </w:r>
      <w:r w:rsidRPr="005D6D5C">
        <w:rPr>
          <w:b/>
          <w:lang w:eastAsia="zh-CN"/>
        </w:rPr>
        <w:t>(t)|</w:t>
      </w:r>
      <w:r w:rsidRPr="005D6D5C">
        <w:rPr>
          <w:b/>
          <w:lang w:eastAsia="zh-CN"/>
        </w:rPr>
        <w:tab/>
      </w:r>
      <w:r w:rsidRPr="005D6D5C">
        <w:rPr>
          <w:b/>
          <w:lang w:eastAsia="zh-CN"/>
        </w:rPr>
        <w:tab/>
        <w:t>(</w:t>
      </w:r>
      <w:r w:rsidRPr="005D6D5C">
        <w:rPr>
          <w:b/>
        </w:rPr>
        <w:t>VI-</w:t>
      </w:r>
      <w:r w:rsidRPr="005D6D5C">
        <w:rPr>
          <w:b/>
          <w:lang w:eastAsia="zh-CN"/>
        </w:rPr>
        <w:t>3)</w:t>
      </w:r>
    </w:p>
    <w:p w14:paraId="053E9068" w14:textId="77777777" w:rsidR="006E3952" w:rsidRPr="005D6D5C" w:rsidRDefault="006E3952" w:rsidP="006E3952">
      <w:pPr>
        <w:pStyle w:val="Equation"/>
        <w:rPr>
          <w:lang w:eastAsia="zh-CN"/>
        </w:rPr>
      </w:pPr>
      <w:r w:rsidRPr="005D6D5C">
        <w:rPr>
          <w:lang w:eastAsia="zh-CN"/>
        </w:rPr>
        <w:lastRenderedPageBreak/>
        <w:t>In addition, the maximum time error can be also denoted by Eq. (VI-4) and Eq. (VI-5)</w:t>
      </w:r>
    </w:p>
    <w:p w14:paraId="4C369835" w14:textId="77777777" w:rsidR="006E3952" w:rsidRPr="005D6D5C" w:rsidRDefault="006E3952" w:rsidP="006E3952">
      <w:pPr>
        <w:pStyle w:val="Equation"/>
        <w:tabs>
          <w:tab w:val="clear" w:pos="794"/>
          <w:tab w:val="left" w:pos="720"/>
          <w:tab w:val="left" w:pos="3969"/>
        </w:tabs>
        <w:rPr>
          <w:lang w:eastAsia="zh-CN"/>
        </w:rPr>
      </w:pPr>
      <w:r w:rsidRPr="005D6D5C">
        <w:rPr>
          <w:lang w:eastAsia="zh-CN"/>
        </w:rPr>
        <w:tab/>
        <w:t>TE</w:t>
      </w:r>
      <w:r w:rsidRPr="005D6D5C">
        <w:rPr>
          <w:vertAlign w:val="subscript"/>
          <w:lang w:eastAsia="zh-CN"/>
        </w:rPr>
        <w:t>x</w:t>
      </w:r>
      <w:r w:rsidRPr="005D6D5C">
        <w:rPr>
          <w:lang w:eastAsia="zh-CN"/>
        </w:rPr>
        <w:t>(t) = TE</w:t>
      </w:r>
      <w:r w:rsidRPr="005D6D5C">
        <w:rPr>
          <w:vertAlign w:val="subscript"/>
          <w:lang w:eastAsia="zh-CN"/>
        </w:rPr>
        <w:t>z</w:t>
      </w:r>
      <w:r w:rsidRPr="005D6D5C">
        <w:rPr>
          <w:lang w:eastAsia="zh-CN"/>
        </w:rPr>
        <w:t>(t) + TE</w:t>
      </w:r>
      <w:r w:rsidRPr="005D6D5C">
        <w:rPr>
          <w:vertAlign w:val="subscript"/>
          <w:lang w:eastAsia="zh-CN"/>
        </w:rPr>
        <w:t>xz</w:t>
      </w:r>
      <w:r w:rsidRPr="005D6D5C">
        <w:rPr>
          <w:lang w:eastAsia="zh-CN"/>
        </w:rPr>
        <w:t xml:space="preserve">(t)   </w:t>
      </w:r>
      <w:r w:rsidRPr="005D6D5C">
        <w:rPr>
          <w:lang w:eastAsia="zh-CN"/>
        </w:rPr>
        <w:tab/>
        <w:t>or  TE</w:t>
      </w:r>
      <w:r w:rsidRPr="005D6D5C">
        <w:rPr>
          <w:vertAlign w:val="subscript"/>
          <w:lang w:eastAsia="zh-CN"/>
        </w:rPr>
        <w:t>xz</w:t>
      </w:r>
      <w:r w:rsidRPr="005D6D5C">
        <w:rPr>
          <w:lang w:eastAsia="zh-CN"/>
        </w:rPr>
        <w:t>(t) = TE</w:t>
      </w:r>
      <w:r w:rsidRPr="005D6D5C">
        <w:rPr>
          <w:vertAlign w:val="subscript"/>
          <w:lang w:eastAsia="zh-CN"/>
        </w:rPr>
        <w:t>x</w:t>
      </w:r>
      <w:r w:rsidRPr="005D6D5C">
        <w:rPr>
          <w:lang w:eastAsia="zh-CN"/>
        </w:rPr>
        <w:t>(t) – TE</w:t>
      </w:r>
      <w:r w:rsidRPr="005D6D5C">
        <w:rPr>
          <w:vertAlign w:val="subscript"/>
          <w:lang w:eastAsia="zh-CN"/>
        </w:rPr>
        <w:t>z</w:t>
      </w:r>
      <w:r w:rsidRPr="005D6D5C">
        <w:rPr>
          <w:lang w:eastAsia="zh-CN"/>
        </w:rPr>
        <w:t>(t)</w:t>
      </w:r>
      <w:r w:rsidRPr="005D6D5C">
        <w:rPr>
          <w:lang w:eastAsia="zh-CN"/>
        </w:rPr>
        <w:tab/>
        <w:t>(</w:t>
      </w:r>
      <w:r w:rsidRPr="005D6D5C">
        <w:t>VI-</w:t>
      </w:r>
      <w:r w:rsidRPr="005D6D5C">
        <w:rPr>
          <w:lang w:eastAsia="zh-CN"/>
        </w:rPr>
        <w:t>4)</w:t>
      </w:r>
    </w:p>
    <w:p w14:paraId="657A0C75" w14:textId="77777777" w:rsidR="006E3952" w:rsidRPr="005D6D5C" w:rsidRDefault="006E3952" w:rsidP="006E3952">
      <w:pPr>
        <w:pStyle w:val="Equation"/>
        <w:tabs>
          <w:tab w:val="clear" w:pos="794"/>
          <w:tab w:val="left" w:pos="720"/>
          <w:tab w:val="left" w:pos="3969"/>
        </w:tabs>
        <w:rPr>
          <w:lang w:eastAsia="zh-CN"/>
        </w:rPr>
      </w:pPr>
      <w:r w:rsidRPr="005D6D5C">
        <w:rPr>
          <w:lang w:eastAsia="zh-CN"/>
        </w:rPr>
        <w:tab/>
        <w:t>TE</w:t>
      </w:r>
      <w:r w:rsidRPr="005D6D5C">
        <w:rPr>
          <w:vertAlign w:val="subscript"/>
          <w:lang w:eastAsia="zh-CN"/>
        </w:rPr>
        <w:t>y</w:t>
      </w:r>
      <w:r w:rsidRPr="005D6D5C">
        <w:rPr>
          <w:lang w:eastAsia="zh-CN"/>
        </w:rPr>
        <w:t>(t) = TE</w:t>
      </w:r>
      <w:r w:rsidRPr="005D6D5C">
        <w:rPr>
          <w:vertAlign w:val="subscript"/>
          <w:lang w:eastAsia="zh-CN"/>
        </w:rPr>
        <w:t>z</w:t>
      </w:r>
      <w:r w:rsidRPr="005D6D5C">
        <w:rPr>
          <w:lang w:eastAsia="zh-CN"/>
        </w:rPr>
        <w:t>(t) + TE</w:t>
      </w:r>
      <w:r w:rsidRPr="005D6D5C">
        <w:rPr>
          <w:vertAlign w:val="subscript"/>
          <w:lang w:eastAsia="zh-CN"/>
        </w:rPr>
        <w:t>yz</w:t>
      </w:r>
      <w:r w:rsidRPr="005D6D5C">
        <w:rPr>
          <w:lang w:eastAsia="zh-CN"/>
        </w:rPr>
        <w:t xml:space="preserve">(t) </w:t>
      </w:r>
      <w:r w:rsidRPr="005D6D5C">
        <w:rPr>
          <w:lang w:eastAsia="zh-CN"/>
        </w:rPr>
        <w:tab/>
        <w:t>or  TE</w:t>
      </w:r>
      <w:r w:rsidRPr="005D6D5C">
        <w:rPr>
          <w:vertAlign w:val="subscript"/>
          <w:lang w:eastAsia="zh-CN"/>
        </w:rPr>
        <w:t>yz</w:t>
      </w:r>
      <w:r w:rsidRPr="005D6D5C">
        <w:rPr>
          <w:lang w:eastAsia="zh-CN"/>
        </w:rPr>
        <w:t>(t) = TE</w:t>
      </w:r>
      <w:r w:rsidRPr="005D6D5C">
        <w:rPr>
          <w:vertAlign w:val="subscript"/>
          <w:lang w:eastAsia="zh-CN"/>
        </w:rPr>
        <w:t>y</w:t>
      </w:r>
      <w:r w:rsidRPr="005D6D5C">
        <w:rPr>
          <w:lang w:eastAsia="zh-CN"/>
        </w:rPr>
        <w:t>(t) – TE</w:t>
      </w:r>
      <w:r w:rsidRPr="005D6D5C">
        <w:rPr>
          <w:vertAlign w:val="subscript"/>
          <w:lang w:eastAsia="zh-CN"/>
        </w:rPr>
        <w:t>z</w:t>
      </w:r>
      <w:r w:rsidRPr="005D6D5C">
        <w:rPr>
          <w:lang w:eastAsia="zh-CN"/>
        </w:rPr>
        <w:t>(t),</w:t>
      </w:r>
      <w:r w:rsidRPr="005D6D5C">
        <w:rPr>
          <w:lang w:eastAsia="zh-CN"/>
        </w:rPr>
        <w:tab/>
        <w:t>(</w:t>
      </w:r>
      <w:r w:rsidRPr="005D6D5C">
        <w:t>VI-</w:t>
      </w:r>
      <w:r w:rsidRPr="005D6D5C">
        <w:rPr>
          <w:lang w:eastAsia="zh-CN"/>
        </w:rPr>
        <w:t>5)</w:t>
      </w:r>
    </w:p>
    <w:p w14:paraId="163CD13A" w14:textId="77777777" w:rsidR="006E3952" w:rsidRPr="005D6D5C" w:rsidRDefault="006E3952" w:rsidP="006E3952">
      <w:pPr>
        <w:pStyle w:val="Equation"/>
        <w:rPr>
          <w:lang w:eastAsia="zh-CN"/>
        </w:rPr>
      </w:pPr>
      <w:r w:rsidRPr="005D6D5C">
        <w:rPr>
          <w:lang w:eastAsia="zh-CN"/>
        </w:rPr>
        <w:t>where:</w:t>
      </w:r>
    </w:p>
    <w:p w14:paraId="3633670D" w14:textId="77777777" w:rsidR="006E3952" w:rsidRPr="005D6D5C" w:rsidRDefault="006E3952" w:rsidP="006E3952">
      <w:pPr>
        <w:ind w:left="720"/>
        <w:rPr>
          <w:lang w:eastAsia="zh-CN"/>
        </w:rPr>
      </w:pPr>
      <w:r w:rsidRPr="005D6D5C">
        <w:rPr>
          <w:lang w:eastAsia="zh-CN"/>
        </w:rPr>
        <w:t>TE</w:t>
      </w:r>
      <w:r w:rsidRPr="005D6D5C">
        <w:rPr>
          <w:vertAlign w:val="subscript"/>
          <w:lang w:eastAsia="zh-CN"/>
        </w:rPr>
        <w:t>z</w:t>
      </w:r>
      <w:r w:rsidRPr="005D6D5C">
        <w:rPr>
          <w:lang w:eastAsia="zh-CN"/>
        </w:rPr>
        <w:t>(t), TE</w:t>
      </w:r>
      <w:r w:rsidRPr="005D6D5C">
        <w:rPr>
          <w:vertAlign w:val="subscript"/>
          <w:lang w:eastAsia="zh-CN"/>
        </w:rPr>
        <w:t>x</w:t>
      </w:r>
      <w:r w:rsidRPr="005D6D5C">
        <w:rPr>
          <w:lang w:eastAsia="zh-CN"/>
        </w:rPr>
        <w:t>(t) and TE</w:t>
      </w:r>
      <w:r w:rsidRPr="005D6D5C">
        <w:rPr>
          <w:vertAlign w:val="subscript"/>
          <w:lang w:eastAsia="zh-CN"/>
        </w:rPr>
        <w:t>y</w:t>
      </w:r>
      <w:r w:rsidRPr="005D6D5C">
        <w:rPr>
          <w:lang w:eastAsia="zh-CN"/>
        </w:rPr>
        <w:t xml:space="preserve">(t) are the absolute time errors at node Z, node X and node Y, respectively. The node Z, e.g., node 5 in Figure VI.1, connects with both node X and node Y, and </w:t>
      </w:r>
    </w:p>
    <w:p w14:paraId="6D05346A" w14:textId="77777777" w:rsidR="006E3952" w:rsidRPr="005D6D5C" w:rsidRDefault="006E3952" w:rsidP="006E3952">
      <w:pPr>
        <w:ind w:left="720"/>
        <w:rPr>
          <w:lang w:eastAsia="zh-CN"/>
        </w:rPr>
      </w:pPr>
      <w:r w:rsidRPr="005D6D5C">
        <w:rPr>
          <w:lang w:eastAsia="zh-CN"/>
        </w:rPr>
        <w:t>TE</w:t>
      </w:r>
      <w:r w:rsidRPr="005D6D5C">
        <w:rPr>
          <w:vertAlign w:val="subscript"/>
          <w:lang w:eastAsia="zh-CN"/>
        </w:rPr>
        <w:t>xz</w:t>
      </w:r>
      <w:r w:rsidRPr="005D6D5C">
        <w:rPr>
          <w:lang w:eastAsia="zh-CN"/>
        </w:rPr>
        <w:t xml:space="preserve">(t) is the relative time error between node X and node Z, </w:t>
      </w:r>
    </w:p>
    <w:p w14:paraId="7BB8A66A" w14:textId="77777777" w:rsidR="006E3952" w:rsidRPr="005D6D5C" w:rsidRDefault="006E3952" w:rsidP="006E3952">
      <w:pPr>
        <w:ind w:left="720"/>
        <w:rPr>
          <w:lang w:eastAsia="zh-CN"/>
        </w:rPr>
      </w:pPr>
      <w:r w:rsidRPr="005D6D5C">
        <w:rPr>
          <w:lang w:eastAsia="zh-CN"/>
        </w:rPr>
        <w:t>TE</w:t>
      </w:r>
      <w:r w:rsidRPr="005D6D5C">
        <w:rPr>
          <w:vertAlign w:val="subscript"/>
          <w:lang w:eastAsia="zh-CN"/>
        </w:rPr>
        <w:t>yz</w:t>
      </w:r>
      <w:r w:rsidRPr="005D6D5C">
        <w:rPr>
          <w:lang w:eastAsia="zh-CN"/>
        </w:rPr>
        <w:t>(t) is the relative time error between node X and node Z.</w:t>
      </w:r>
    </w:p>
    <w:p w14:paraId="75D51D87" w14:textId="77777777" w:rsidR="006E3952" w:rsidRPr="005D6D5C" w:rsidRDefault="006E3952" w:rsidP="006E3952">
      <w:pPr>
        <w:pStyle w:val="Equation"/>
        <w:rPr>
          <w:lang w:eastAsia="zh-CN"/>
        </w:rPr>
      </w:pPr>
      <w:r w:rsidRPr="005D6D5C">
        <w:rPr>
          <w:lang w:eastAsia="zh-CN"/>
        </w:rPr>
        <w:t xml:space="preserve">Substituting Eq. (VI-4) and Eq. (VI-5) into Eq. (VI-2) gives </w:t>
      </w:r>
    </w:p>
    <w:p w14:paraId="0BDAA8FA" w14:textId="77777777" w:rsidR="006E3952" w:rsidRPr="005D6D5C" w:rsidRDefault="006E3952" w:rsidP="006E3952">
      <w:pPr>
        <w:pStyle w:val="Equation"/>
        <w:tabs>
          <w:tab w:val="clear" w:pos="794"/>
          <w:tab w:val="left" w:pos="720"/>
          <w:tab w:val="left" w:pos="1985"/>
        </w:tabs>
        <w:rPr>
          <w:lang w:eastAsia="zh-CN"/>
        </w:rPr>
      </w:pPr>
      <w:r w:rsidRPr="005D6D5C">
        <w:rPr>
          <w:lang w:eastAsia="zh-CN"/>
        </w:rPr>
        <w:tab/>
        <w:t xml:space="preserve">TExy(t) </w:t>
      </w:r>
      <w:r w:rsidRPr="005D6D5C">
        <w:rPr>
          <w:lang w:eastAsia="zh-CN"/>
        </w:rPr>
        <w:tab/>
        <w:t>= TEx(t) – TEy(t)</w:t>
      </w:r>
    </w:p>
    <w:p w14:paraId="5E9125B5" w14:textId="77777777" w:rsidR="006E3952" w:rsidRPr="005D6D5C" w:rsidRDefault="006E3952" w:rsidP="006E3952">
      <w:pPr>
        <w:pStyle w:val="Equation"/>
        <w:tabs>
          <w:tab w:val="clear" w:pos="794"/>
          <w:tab w:val="left" w:pos="720"/>
          <w:tab w:val="left" w:pos="1985"/>
        </w:tabs>
        <w:rPr>
          <w:lang w:eastAsia="zh-CN"/>
        </w:rPr>
      </w:pPr>
      <w:r w:rsidRPr="005D6D5C">
        <w:rPr>
          <w:lang w:eastAsia="zh-CN"/>
        </w:rPr>
        <w:tab/>
      </w:r>
      <w:r w:rsidRPr="005D6D5C">
        <w:rPr>
          <w:lang w:eastAsia="zh-CN"/>
        </w:rPr>
        <w:tab/>
        <w:t>= (TEz(t) + TExz(t)) – (TEz(t) + TEyz(t))</w:t>
      </w:r>
    </w:p>
    <w:p w14:paraId="01607503" w14:textId="77777777" w:rsidR="006E3952" w:rsidRPr="005D6D5C" w:rsidRDefault="006E3952" w:rsidP="006E3952">
      <w:pPr>
        <w:pStyle w:val="Equation"/>
        <w:tabs>
          <w:tab w:val="clear" w:pos="794"/>
          <w:tab w:val="left" w:pos="720"/>
          <w:tab w:val="left" w:pos="1985"/>
        </w:tabs>
        <w:rPr>
          <w:lang w:eastAsia="zh-CN"/>
        </w:rPr>
      </w:pPr>
      <w:r w:rsidRPr="005D6D5C">
        <w:rPr>
          <w:lang w:eastAsia="zh-CN"/>
        </w:rPr>
        <w:tab/>
      </w:r>
      <w:r w:rsidRPr="005D6D5C">
        <w:rPr>
          <w:lang w:eastAsia="zh-CN"/>
        </w:rPr>
        <w:tab/>
        <w:t>= TExz(t) – TEyz(t)</w:t>
      </w:r>
      <w:r w:rsidRPr="005D6D5C">
        <w:rPr>
          <w:lang w:eastAsia="zh-CN"/>
        </w:rPr>
        <w:tab/>
      </w:r>
      <w:r w:rsidRPr="005D6D5C">
        <w:rPr>
          <w:lang w:eastAsia="zh-CN"/>
        </w:rPr>
        <w:tab/>
        <w:t>(VI-6)</w:t>
      </w:r>
    </w:p>
    <w:p w14:paraId="6C75A8E9" w14:textId="77777777" w:rsidR="006E3952" w:rsidRPr="005D6D5C" w:rsidRDefault="006E3952" w:rsidP="006E3952">
      <w:pPr>
        <w:pStyle w:val="Equation"/>
        <w:rPr>
          <w:lang w:eastAsia="zh-CN"/>
        </w:rPr>
      </w:pPr>
      <w:r w:rsidRPr="005D6D5C">
        <w:rPr>
          <w:lang w:eastAsia="zh-CN"/>
        </w:rPr>
        <w:t>Then, the maximum absolute relative time error is</w:t>
      </w:r>
    </w:p>
    <w:p w14:paraId="78DDF505" w14:textId="77777777" w:rsidR="006E3952" w:rsidRPr="005D6D5C" w:rsidRDefault="006E3952" w:rsidP="006E3952">
      <w:pPr>
        <w:pStyle w:val="Equation"/>
        <w:tabs>
          <w:tab w:val="clear" w:pos="794"/>
          <w:tab w:val="left" w:pos="720"/>
          <w:tab w:val="left" w:pos="1985"/>
        </w:tabs>
        <w:rPr>
          <w:lang w:eastAsia="zh-CN"/>
        </w:rPr>
      </w:pPr>
      <w:r w:rsidRPr="005D6D5C">
        <w:rPr>
          <w:lang w:eastAsia="zh-CN"/>
        </w:rPr>
        <w:tab/>
        <w:t>max|TE</w:t>
      </w:r>
      <w:r w:rsidRPr="005D6D5C">
        <w:rPr>
          <w:vertAlign w:val="subscript"/>
          <w:lang w:eastAsia="zh-CN"/>
        </w:rPr>
        <w:t>xy</w:t>
      </w:r>
      <w:r w:rsidRPr="005D6D5C">
        <w:rPr>
          <w:lang w:eastAsia="zh-CN"/>
        </w:rPr>
        <w:t>(t)|</w:t>
      </w:r>
      <w:r w:rsidRPr="005D6D5C">
        <w:rPr>
          <w:lang w:eastAsia="zh-CN"/>
        </w:rPr>
        <w:tab/>
        <w:t>= max|TE</w:t>
      </w:r>
      <w:r w:rsidRPr="005D6D5C">
        <w:rPr>
          <w:vertAlign w:val="subscript"/>
          <w:lang w:eastAsia="zh-CN"/>
        </w:rPr>
        <w:t>x</w:t>
      </w:r>
      <w:r w:rsidRPr="005D6D5C">
        <w:rPr>
          <w:lang w:eastAsia="zh-CN"/>
        </w:rPr>
        <w:t>(t) – TE</w:t>
      </w:r>
      <w:r w:rsidRPr="005D6D5C">
        <w:rPr>
          <w:vertAlign w:val="subscript"/>
          <w:lang w:eastAsia="zh-CN"/>
        </w:rPr>
        <w:t>y</w:t>
      </w:r>
      <w:r w:rsidRPr="005D6D5C">
        <w:rPr>
          <w:lang w:eastAsia="zh-CN"/>
        </w:rPr>
        <w:t>(t)|</w:t>
      </w:r>
    </w:p>
    <w:p w14:paraId="760DA84A" w14:textId="77777777" w:rsidR="006E3952" w:rsidRPr="005D6D5C" w:rsidRDefault="006E3952" w:rsidP="006E3952">
      <w:pPr>
        <w:pStyle w:val="Equation"/>
        <w:tabs>
          <w:tab w:val="clear" w:pos="794"/>
          <w:tab w:val="left" w:pos="720"/>
          <w:tab w:val="left" w:pos="1985"/>
        </w:tabs>
        <w:ind w:firstLineChars="300" w:firstLine="720"/>
        <w:rPr>
          <w:lang w:eastAsia="zh-CN"/>
        </w:rPr>
      </w:pPr>
      <w:r w:rsidRPr="005D6D5C">
        <w:rPr>
          <w:lang w:eastAsia="zh-CN"/>
        </w:rPr>
        <w:tab/>
        <w:t>= max| TE</w:t>
      </w:r>
      <w:r w:rsidRPr="005D6D5C">
        <w:rPr>
          <w:vertAlign w:val="subscript"/>
          <w:lang w:eastAsia="zh-CN"/>
        </w:rPr>
        <w:t>xz</w:t>
      </w:r>
      <w:r w:rsidRPr="005D6D5C">
        <w:rPr>
          <w:lang w:eastAsia="zh-CN"/>
        </w:rPr>
        <w:t>(t) – TE</w:t>
      </w:r>
      <w:r w:rsidRPr="005D6D5C">
        <w:rPr>
          <w:vertAlign w:val="subscript"/>
          <w:lang w:eastAsia="zh-CN"/>
        </w:rPr>
        <w:t>yz</w:t>
      </w:r>
      <w:r w:rsidRPr="005D6D5C">
        <w:rPr>
          <w:lang w:eastAsia="zh-CN"/>
        </w:rPr>
        <w:t>(t) |</w:t>
      </w:r>
      <w:r w:rsidRPr="005D6D5C">
        <w:rPr>
          <w:lang w:eastAsia="zh-CN"/>
        </w:rPr>
        <w:tab/>
      </w:r>
      <w:r w:rsidRPr="005D6D5C">
        <w:rPr>
          <w:lang w:eastAsia="zh-CN"/>
        </w:rPr>
        <w:tab/>
        <w:t>(</w:t>
      </w:r>
      <w:r w:rsidRPr="005D6D5C">
        <w:t>VI-</w:t>
      </w:r>
      <w:r w:rsidRPr="005D6D5C">
        <w:rPr>
          <w:lang w:eastAsia="zh-CN"/>
        </w:rPr>
        <w:t>7)</w:t>
      </w:r>
    </w:p>
    <w:p w14:paraId="04FE193F" w14:textId="77777777" w:rsidR="006E3952" w:rsidRPr="005D6D5C" w:rsidRDefault="006E3952" w:rsidP="006E3952">
      <w:pPr>
        <w:rPr>
          <w:lang w:eastAsia="zh-CN"/>
        </w:rPr>
      </w:pPr>
      <w:r w:rsidRPr="005D6D5C">
        <w:rPr>
          <w:lang w:eastAsia="zh-CN"/>
        </w:rPr>
        <w:t>A well-known property of inequalities involving real numbers is</w:t>
      </w:r>
    </w:p>
    <w:p w14:paraId="231B2AD4" w14:textId="77777777" w:rsidR="006E3952" w:rsidRPr="005D6D5C" w:rsidRDefault="006E3952" w:rsidP="006E3952">
      <w:pPr>
        <w:pStyle w:val="Equation"/>
        <w:tabs>
          <w:tab w:val="clear" w:pos="794"/>
          <w:tab w:val="left" w:pos="720"/>
        </w:tabs>
        <w:rPr>
          <w:lang w:eastAsia="zh-CN"/>
        </w:rPr>
      </w:pPr>
      <w:r w:rsidRPr="005D6D5C">
        <w:rPr>
          <w:lang w:eastAsia="zh-CN"/>
        </w:rPr>
        <w:tab/>
      </w:r>
      <w:r w:rsidRPr="005D6D5C">
        <w:rPr>
          <w:position w:val="-14"/>
          <w:lang w:eastAsia="zh-CN"/>
        </w:rPr>
        <w:object w:dxaOrig="1380" w:dyaOrig="400" w14:anchorId="10288CCE">
          <v:shape id="_x0000_i1030" type="#_x0000_t75" style="width:1in;height:21.75pt" o:ole="">
            <v:imagedata r:id="rId40" o:title=""/>
          </v:shape>
          <o:OLEObject Type="Embed" ProgID="Equation.3" ShapeID="_x0000_i1030" DrawAspect="Content" ObjectID="_1560153065" r:id="rId41"/>
        </w:object>
      </w:r>
      <w:r w:rsidRPr="005D6D5C">
        <w:rPr>
          <w:lang w:eastAsia="zh-CN"/>
        </w:rPr>
        <w:tab/>
      </w:r>
      <w:r w:rsidRPr="005D6D5C">
        <w:rPr>
          <w:lang w:eastAsia="zh-CN"/>
        </w:rPr>
        <w:tab/>
        <w:t>(VI-8)</w:t>
      </w:r>
    </w:p>
    <w:p w14:paraId="6446CF8B" w14:textId="77777777" w:rsidR="006E3952" w:rsidRPr="005D6D5C" w:rsidRDefault="006E3952" w:rsidP="006E3952">
      <w:pPr>
        <w:rPr>
          <w:lang w:eastAsia="zh-CN"/>
        </w:rPr>
      </w:pPr>
      <w:r w:rsidRPr="005D6D5C">
        <w:rPr>
          <w:lang w:eastAsia="zh-CN"/>
        </w:rPr>
        <w:t xml:space="preserve">for any real numbers </w:t>
      </w:r>
      <w:r w:rsidRPr="005D6D5C">
        <w:rPr>
          <w:i/>
          <w:lang w:eastAsia="zh-CN"/>
        </w:rPr>
        <w:t>u</w:t>
      </w:r>
      <w:r w:rsidRPr="005D6D5C">
        <w:rPr>
          <w:lang w:eastAsia="zh-CN"/>
        </w:rPr>
        <w:t xml:space="preserve"> and </w:t>
      </w:r>
      <w:r w:rsidRPr="005D6D5C">
        <w:rPr>
          <w:i/>
          <w:lang w:eastAsia="zh-CN"/>
        </w:rPr>
        <w:t>v</w:t>
      </w:r>
      <w:r w:rsidRPr="005D6D5C">
        <w:rPr>
          <w:lang w:eastAsia="zh-CN"/>
        </w:rPr>
        <w:t xml:space="preserve">. </w:t>
      </w:r>
    </w:p>
    <w:p w14:paraId="0B95011C" w14:textId="77777777" w:rsidR="006E3952" w:rsidRPr="005D6D5C" w:rsidRDefault="006E3952" w:rsidP="006E3952">
      <w:pPr>
        <w:rPr>
          <w:lang w:eastAsia="zh-CN"/>
        </w:rPr>
      </w:pPr>
      <w:r w:rsidRPr="005D6D5C">
        <w:rPr>
          <w:lang w:eastAsia="zh-CN"/>
        </w:rPr>
        <w:t>Then:</w:t>
      </w:r>
    </w:p>
    <w:p w14:paraId="6E583B14" w14:textId="77777777" w:rsidR="006E3952" w:rsidRPr="005D6D5C" w:rsidRDefault="006E3952" w:rsidP="006E3952">
      <w:pPr>
        <w:pStyle w:val="Equation"/>
        <w:tabs>
          <w:tab w:val="clear" w:pos="794"/>
          <w:tab w:val="left" w:pos="720"/>
        </w:tabs>
        <w:rPr>
          <w:lang w:eastAsia="zh-CN"/>
        </w:rPr>
      </w:pPr>
      <w:r w:rsidRPr="005D6D5C">
        <w:rPr>
          <w:lang w:eastAsia="zh-CN"/>
        </w:rPr>
        <w:tab/>
        <w:t>| TE</w:t>
      </w:r>
      <w:r w:rsidRPr="005D6D5C">
        <w:rPr>
          <w:vertAlign w:val="subscript"/>
          <w:lang w:eastAsia="zh-CN"/>
        </w:rPr>
        <w:t>xz</w:t>
      </w:r>
      <w:r w:rsidRPr="005D6D5C">
        <w:rPr>
          <w:lang w:eastAsia="zh-CN"/>
        </w:rPr>
        <w:t>(t) – TE</w:t>
      </w:r>
      <w:r w:rsidRPr="005D6D5C">
        <w:rPr>
          <w:vertAlign w:val="subscript"/>
          <w:lang w:eastAsia="zh-CN"/>
        </w:rPr>
        <w:t>yz</w:t>
      </w:r>
      <w:r w:rsidRPr="005D6D5C">
        <w:rPr>
          <w:lang w:eastAsia="zh-CN"/>
        </w:rPr>
        <w:t>(t) | ≤ | TE</w:t>
      </w:r>
      <w:r w:rsidRPr="005D6D5C">
        <w:rPr>
          <w:vertAlign w:val="subscript"/>
          <w:lang w:eastAsia="zh-CN"/>
        </w:rPr>
        <w:t>xz</w:t>
      </w:r>
      <w:r w:rsidRPr="005D6D5C">
        <w:rPr>
          <w:lang w:eastAsia="zh-CN"/>
        </w:rPr>
        <w:t>(t) | + |TE</w:t>
      </w:r>
      <w:r w:rsidRPr="005D6D5C">
        <w:rPr>
          <w:vertAlign w:val="subscript"/>
          <w:lang w:eastAsia="zh-CN"/>
        </w:rPr>
        <w:t>yz</w:t>
      </w:r>
      <w:r w:rsidRPr="005D6D5C">
        <w:rPr>
          <w:lang w:eastAsia="zh-CN"/>
        </w:rPr>
        <w:t>(t) |</w:t>
      </w:r>
      <w:r w:rsidRPr="005D6D5C">
        <w:rPr>
          <w:lang w:eastAsia="zh-CN"/>
        </w:rPr>
        <w:tab/>
      </w:r>
      <w:r w:rsidRPr="005D6D5C">
        <w:rPr>
          <w:lang w:eastAsia="zh-CN"/>
        </w:rPr>
        <w:tab/>
        <w:t>(VI-9)</w:t>
      </w:r>
    </w:p>
    <w:p w14:paraId="49DF590A" w14:textId="77777777" w:rsidR="006E3952" w:rsidRPr="005D6D5C" w:rsidRDefault="006E3952" w:rsidP="006E3952">
      <w:pPr>
        <w:rPr>
          <w:lang w:eastAsia="zh-CN"/>
        </w:rPr>
      </w:pPr>
      <w:r w:rsidRPr="005D6D5C">
        <w:rPr>
          <w:lang w:eastAsia="zh-CN"/>
        </w:rPr>
        <w:t>and:</w:t>
      </w:r>
    </w:p>
    <w:p w14:paraId="1867A855" w14:textId="77777777" w:rsidR="006E3952" w:rsidRPr="005D6D5C" w:rsidRDefault="006E3952" w:rsidP="006E3952">
      <w:pPr>
        <w:pStyle w:val="Equation"/>
        <w:tabs>
          <w:tab w:val="clear" w:pos="794"/>
          <w:tab w:val="left" w:pos="720"/>
        </w:tabs>
        <w:rPr>
          <w:lang w:eastAsia="zh-CN"/>
        </w:rPr>
      </w:pPr>
      <w:r w:rsidRPr="005D6D5C">
        <w:rPr>
          <w:lang w:eastAsia="zh-CN"/>
        </w:rPr>
        <w:tab/>
        <w:t>max| TExz(t) – TEyz(t) | ≤ max(| TExz(t) | + |TEyz(t) |)</w:t>
      </w:r>
      <w:r w:rsidRPr="005D6D5C">
        <w:rPr>
          <w:lang w:eastAsia="zh-CN"/>
        </w:rPr>
        <w:tab/>
        <w:t>(VI-10)</w:t>
      </w:r>
    </w:p>
    <w:p w14:paraId="5BB1743B" w14:textId="77777777" w:rsidR="006E3952" w:rsidRPr="005D6D5C" w:rsidRDefault="006E3952" w:rsidP="006E3952">
      <w:pPr>
        <w:rPr>
          <w:lang w:eastAsia="zh-CN"/>
        </w:rPr>
      </w:pPr>
      <w:r w:rsidRPr="005D6D5C">
        <w:rPr>
          <w:lang w:eastAsia="zh-CN"/>
        </w:rPr>
        <w:t xml:space="preserve">In addition, for any two real-valued functions, </w:t>
      </w:r>
      <w:r w:rsidRPr="005D6D5C">
        <w:rPr>
          <w:i/>
          <w:lang w:eastAsia="zh-CN"/>
        </w:rPr>
        <w:t>f</w:t>
      </w:r>
      <w:r w:rsidRPr="005D6D5C">
        <w:rPr>
          <w:lang w:eastAsia="zh-CN"/>
        </w:rPr>
        <w:t>(</w:t>
      </w:r>
      <w:r w:rsidRPr="005D6D5C">
        <w:rPr>
          <w:i/>
          <w:lang w:eastAsia="zh-CN"/>
        </w:rPr>
        <w:t>t</w:t>
      </w:r>
      <w:r w:rsidRPr="005D6D5C">
        <w:rPr>
          <w:lang w:eastAsia="zh-CN"/>
        </w:rPr>
        <w:t xml:space="preserve">) and </w:t>
      </w:r>
      <w:r w:rsidRPr="005D6D5C">
        <w:rPr>
          <w:i/>
          <w:lang w:eastAsia="zh-CN"/>
        </w:rPr>
        <w:t>g</w:t>
      </w:r>
      <w:r w:rsidRPr="005D6D5C">
        <w:rPr>
          <w:lang w:eastAsia="zh-CN"/>
        </w:rPr>
        <w:t>(</w:t>
      </w:r>
      <w:r w:rsidRPr="005D6D5C">
        <w:rPr>
          <w:i/>
          <w:lang w:eastAsia="zh-CN"/>
        </w:rPr>
        <w:t>t</w:t>
      </w:r>
      <w:r w:rsidRPr="005D6D5C">
        <w:rPr>
          <w:lang w:eastAsia="zh-CN"/>
        </w:rPr>
        <w:t>):</w:t>
      </w:r>
    </w:p>
    <w:p w14:paraId="41C4F3D8" w14:textId="77777777" w:rsidR="006E3952" w:rsidRPr="005D6D5C" w:rsidRDefault="006E3952" w:rsidP="006E3952">
      <w:pPr>
        <w:pStyle w:val="Equation"/>
        <w:tabs>
          <w:tab w:val="clear" w:pos="794"/>
          <w:tab w:val="left" w:pos="720"/>
        </w:tabs>
        <w:rPr>
          <w:lang w:eastAsia="zh-CN"/>
        </w:rPr>
      </w:pPr>
      <w:r w:rsidRPr="005D6D5C">
        <w:rPr>
          <w:lang w:eastAsia="zh-CN"/>
        </w:rPr>
        <w:tab/>
      </w:r>
      <w:r w:rsidRPr="005D6D5C">
        <w:rPr>
          <w:position w:val="-10"/>
          <w:lang w:eastAsia="zh-CN"/>
        </w:rPr>
        <w:object w:dxaOrig="4060" w:dyaOrig="340" w14:anchorId="7EAE8217">
          <v:shape id="_x0000_i1031" type="#_x0000_t75" style="width:201.75pt;height:14.25pt" o:ole="">
            <v:imagedata r:id="rId42" o:title=""/>
          </v:shape>
          <o:OLEObject Type="Embed" ProgID="Equation.3" ShapeID="_x0000_i1031" DrawAspect="Content" ObjectID="_1560153066" r:id="rId43"/>
        </w:object>
      </w:r>
      <w:r w:rsidRPr="005D6D5C">
        <w:rPr>
          <w:lang w:eastAsia="zh-CN"/>
        </w:rPr>
        <w:tab/>
      </w:r>
      <w:r w:rsidRPr="005D6D5C">
        <w:rPr>
          <w:lang w:eastAsia="zh-CN"/>
        </w:rPr>
        <w:tab/>
        <w:t>(VI-11)</w:t>
      </w:r>
    </w:p>
    <w:p w14:paraId="3BCB7B56" w14:textId="77777777" w:rsidR="006E3952" w:rsidRPr="005D6D5C" w:rsidRDefault="006E3952" w:rsidP="006E3952">
      <w:pPr>
        <w:rPr>
          <w:lang w:eastAsia="zh-CN"/>
        </w:rPr>
      </w:pPr>
      <w:r w:rsidRPr="005D6D5C">
        <w:rPr>
          <w:lang w:eastAsia="zh-CN"/>
        </w:rPr>
        <w:t>Then, using Eq. (VI-11) in Eq. (VI-10) produces :</w:t>
      </w:r>
    </w:p>
    <w:p w14:paraId="0847723B" w14:textId="77777777" w:rsidR="006E3952" w:rsidRPr="005D6D5C" w:rsidRDefault="006E3952" w:rsidP="006E3952">
      <w:pPr>
        <w:pStyle w:val="Equation"/>
        <w:rPr>
          <w:lang w:eastAsia="zh-CN"/>
        </w:rPr>
      </w:pPr>
      <w:r w:rsidRPr="005D6D5C">
        <w:rPr>
          <w:lang w:eastAsia="zh-CN"/>
        </w:rPr>
        <w:tab/>
        <w:t>max| TE</w:t>
      </w:r>
      <w:r w:rsidRPr="005D6D5C">
        <w:rPr>
          <w:vertAlign w:val="subscript"/>
          <w:lang w:eastAsia="zh-CN"/>
        </w:rPr>
        <w:t>xz</w:t>
      </w:r>
      <w:r w:rsidRPr="005D6D5C">
        <w:rPr>
          <w:lang w:eastAsia="zh-CN"/>
        </w:rPr>
        <w:t>(t) – TE</w:t>
      </w:r>
      <w:r w:rsidRPr="005D6D5C">
        <w:rPr>
          <w:vertAlign w:val="subscript"/>
          <w:lang w:eastAsia="zh-CN"/>
        </w:rPr>
        <w:t>yz</w:t>
      </w:r>
      <w:r w:rsidRPr="005D6D5C">
        <w:rPr>
          <w:lang w:eastAsia="zh-CN"/>
        </w:rPr>
        <w:t>(t) | ≤ max| TE</w:t>
      </w:r>
      <w:r w:rsidRPr="005D6D5C">
        <w:rPr>
          <w:vertAlign w:val="subscript"/>
          <w:lang w:eastAsia="zh-CN"/>
        </w:rPr>
        <w:t>xz</w:t>
      </w:r>
      <w:r w:rsidRPr="005D6D5C">
        <w:rPr>
          <w:lang w:eastAsia="zh-CN"/>
        </w:rPr>
        <w:t>(t) | + max|TE</w:t>
      </w:r>
      <w:r w:rsidRPr="005D6D5C">
        <w:rPr>
          <w:vertAlign w:val="subscript"/>
          <w:lang w:eastAsia="zh-CN"/>
        </w:rPr>
        <w:t>yz</w:t>
      </w:r>
      <w:r w:rsidRPr="005D6D5C">
        <w:rPr>
          <w:lang w:eastAsia="zh-CN"/>
        </w:rPr>
        <w:t>(t) |).</w:t>
      </w:r>
      <w:r w:rsidRPr="005D6D5C">
        <w:rPr>
          <w:lang w:eastAsia="zh-CN"/>
        </w:rPr>
        <w:tab/>
        <w:t>(VI-12)</w:t>
      </w:r>
    </w:p>
    <w:p w14:paraId="37F5E8B2" w14:textId="77777777" w:rsidR="006E3952" w:rsidRPr="005D6D5C" w:rsidRDefault="006E3952" w:rsidP="006E3952">
      <w:pPr>
        <w:tabs>
          <w:tab w:val="clear" w:pos="794"/>
          <w:tab w:val="left" w:pos="552"/>
        </w:tabs>
      </w:pPr>
    </w:p>
    <w:p w14:paraId="5903731C" w14:textId="77777777" w:rsidR="006E3952" w:rsidRPr="005D6D5C" w:rsidRDefault="006E3952">
      <w:pPr>
        <w:tabs>
          <w:tab w:val="clear" w:pos="794"/>
          <w:tab w:val="clear" w:pos="1191"/>
          <w:tab w:val="clear" w:pos="1588"/>
          <w:tab w:val="clear" w:pos="1985"/>
        </w:tabs>
        <w:overflowPunct/>
        <w:autoSpaceDE/>
        <w:autoSpaceDN/>
        <w:adjustRightInd/>
        <w:spacing w:before="0"/>
        <w:jc w:val="left"/>
        <w:textAlignment w:val="auto"/>
        <w:rPr>
          <w:b/>
          <w:sz w:val="28"/>
        </w:rPr>
      </w:pPr>
      <w:r w:rsidRPr="005D6D5C">
        <w:br w:type="page"/>
      </w:r>
    </w:p>
    <w:p w14:paraId="76E79E96" w14:textId="266703A4" w:rsidR="006E3952" w:rsidRPr="005D6D5C" w:rsidRDefault="006E3952" w:rsidP="006E3952">
      <w:pPr>
        <w:pStyle w:val="AppendixNoTitle"/>
        <w:spacing w:before="0"/>
      </w:pPr>
      <w:r w:rsidRPr="005D6D5C">
        <w:lastRenderedPageBreak/>
        <w:t>Appendix VIII</w:t>
      </w:r>
      <w:r w:rsidRPr="005D6D5C">
        <w:br/>
      </w:r>
      <w:r w:rsidRPr="005D6D5C">
        <w:br/>
        <w:t>Models for Budgeting in a chain of Microwave Devices</w:t>
      </w:r>
    </w:p>
    <w:p w14:paraId="2EBBE69D" w14:textId="77777777" w:rsidR="006E3952" w:rsidRPr="005D6D5C" w:rsidRDefault="006E3952" w:rsidP="006E3952">
      <w:pPr>
        <w:jc w:val="center"/>
      </w:pPr>
      <w:r w:rsidRPr="005D6D5C">
        <w:t>(This appendix does not form an integral part of this Recommendation.)</w:t>
      </w:r>
    </w:p>
    <w:p w14:paraId="798AF444" w14:textId="77777777" w:rsidR="006E3952" w:rsidRPr="005D6D5C" w:rsidRDefault="006E3952" w:rsidP="006E3952"/>
    <w:p w14:paraId="62C9CFBC" w14:textId="6CA3C903" w:rsidR="006E3952" w:rsidRPr="005D6D5C" w:rsidRDefault="006E3952" w:rsidP="006E3952">
      <w:r w:rsidRPr="005D6D5C">
        <w:t>Figures V</w:t>
      </w:r>
      <w:r w:rsidR="00724864" w:rsidRPr="005D6D5C">
        <w:t>I</w:t>
      </w:r>
      <w:r w:rsidRPr="005D6D5C">
        <w:t>II.1 and VI</w:t>
      </w:r>
      <w:r w:rsidR="00724864" w:rsidRPr="005D6D5C">
        <w:t>I</w:t>
      </w:r>
      <w:r w:rsidRPr="005D6D5C">
        <w:t>I.2 below show the topology to be considered when developing budgets for chains of microwave equipment functioning as chains of T-BCs.</w:t>
      </w:r>
    </w:p>
    <w:p w14:paraId="0E7EE9C4" w14:textId="307FC181" w:rsidR="006E3952" w:rsidRPr="005D6D5C" w:rsidRDefault="006A4B43" w:rsidP="006E3952">
      <w:pPr>
        <w:jc w:val="center"/>
        <w:rPr>
          <w:b/>
        </w:rPr>
      </w:pPr>
      <w:r w:rsidRPr="005D6D5C">
        <w:rPr>
          <w:noProof/>
          <w:lang w:eastAsia="zh-CN"/>
        </w:rPr>
        <w:drawing>
          <wp:inline distT="0" distB="0" distL="0" distR="0" wp14:anchorId="70693085" wp14:editId="25E1D6E6">
            <wp:extent cx="6120765" cy="925723"/>
            <wp:effectExtent l="0" t="0" r="0" b="825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6120765" cy="925723"/>
                    </a:xfrm>
                    <a:prstGeom prst="rect">
                      <a:avLst/>
                    </a:prstGeom>
                    <a:noFill/>
                  </pic:spPr>
                </pic:pic>
              </a:graphicData>
            </a:graphic>
          </wp:inline>
        </w:drawing>
      </w:r>
      <w:r w:rsidR="006E3952" w:rsidRPr="005D6D5C">
        <w:rPr>
          <w:b/>
        </w:rPr>
        <w:t>Figure VIII.</w:t>
      </w:r>
      <w:r w:rsidRPr="005D6D5C">
        <w:rPr>
          <w:b/>
        </w:rPr>
        <w:t>1</w:t>
      </w:r>
      <w:r w:rsidR="006E3952" w:rsidRPr="005D6D5C">
        <w:rPr>
          <w:b/>
        </w:rPr>
        <w:t xml:space="preserve">: Network reference model for phase/time synchronization over </w:t>
      </w:r>
      <w:r w:rsidRPr="005D6D5C">
        <w:rPr>
          <w:b/>
          <w:i/>
        </w:rPr>
        <w:t xml:space="preserve">M </w:t>
      </w:r>
      <w:r w:rsidR="006E3952" w:rsidRPr="005D6D5C">
        <w:rPr>
          <w:b/>
        </w:rPr>
        <w:t>microwave hops</w:t>
      </w:r>
    </w:p>
    <w:p w14:paraId="60EA604D" w14:textId="3C427610" w:rsidR="00B344DC" w:rsidRPr="005D6D5C" w:rsidRDefault="00B344DC" w:rsidP="00B344DC">
      <w:r w:rsidRPr="005D6D5C">
        <w:t xml:space="preserve">The case of cascaded Microwave links where microwave links are alternated with Ethernet based equipment or in general where the microwave equipment are connected via Ethernet and PTP is carried over Ethernet, can be modelled by the following figure showing </w:t>
      </w:r>
      <w:r w:rsidRPr="005D6D5C">
        <w:rPr>
          <w:i/>
        </w:rPr>
        <w:t>N</w:t>
      </w:r>
      <w:r w:rsidRPr="005D6D5C">
        <w:t xml:space="preserve"> cascaded T-BCs combined with </w:t>
      </w:r>
      <w:r w:rsidRPr="005D6D5C">
        <w:rPr>
          <w:i/>
        </w:rPr>
        <w:t>M</w:t>
      </w:r>
      <w:r w:rsidRPr="005D6D5C">
        <w:t xml:space="preserve"> microwave links.</w:t>
      </w:r>
    </w:p>
    <w:p w14:paraId="1A7D4A09" w14:textId="77777777" w:rsidR="00B344DC" w:rsidRPr="005D6D5C" w:rsidRDefault="00B344DC" w:rsidP="00B344DC">
      <w:pPr>
        <w:tabs>
          <w:tab w:val="left" w:pos="3142"/>
        </w:tabs>
      </w:pPr>
      <w:r w:rsidRPr="005D6D5C">
        <w:tab/>
      </w:r>
    </w:p>
    <w:p w14:paraId="538DE980" w14:textId="77777777" w:rsidR="00B344DC" w:rsidRPr="005D6D5C" w:rsidRDefault="00B344DC" w:rsidP="00B344DC">
      <w:pPr>
        <w:rPr>
          <w:b/>
        </w:rPr>
      </w:pPr>
      <w:r w:rsidRPr="005D6D5C">
        <w:rPr>
          <w:b/>
          <w:noProof/>
          <w:lang w:eastAsia="zh-CN"/>
        </w:rPr>
        <w:drawing>
          <wp:inline distT="0" distB="0" distL="0" distR="0" wp14:anchorId="6DC80F7D" wp14:editId="2F072F23">
            <wp:extent cx="6162675" cy="1057740"/>
            <wp:effectExtent l="0" t="0" r="0" b="952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211888" cy="1066187"/>
                    </a:xfrm>
                    <a:prstGeom prst="rect">
                      <a:avLst/>
                    </a:prstGeom>
                    <a:noFill/>
                  </pic:spPr>
                </pic:pic>
              </a:graphicData>
            </a:graphic>
          </wp:inline>
        </w:drawing>
      </w:r>
    </w:p>
    <w:p w14:paraId="0643B01D" w14:textId="069A4F5C" w:rsidR="00B344DC" w:rsidRPr="005D6D5C" w:rsidRDefault="00213B38" w:rsidP="00B344DC">
      <w:pPr>
        <w:jc w:val="center"/>
        <w:rPr>
          <w:b/>
        </w:rPr>
      </w:pPr>
      <w:r w:rsidRPr="005D6D5C">
        <w:rPr>
          <w:b/>
        </w:rPr>
        <w:t>Figure VIII.2</w:t>
      </w:r>
      <w:r w:rsidR="00B344DC" w:rsidRPr="005D6D5C">
        <w:rPr>
          <w:b/>
        </w:rPr>
        <w:t xml:space="preserve">: Network reference model for phase/time synchronization over </w:t>
      </w:r>
      <w:r w:rsidR="00B344DC" w:rsidRPr="005D6D5C">
        <w:rPr>
          <w:b/>
          <w:i/>
        </w:rPr>
        <w:t>M</w:t>
      </w:r>
      <w:r w:rsidR="00B344DC" w:rsidRPr="005D6D5C">
        <w:rPr>
          <w:b/>
        </w:rPr>
        <w:t xml:space="preserve"> microwave hops, including intermediate conversion between Microwave to Ethernet</w:t>
      </w:r>
    </w:p>
    <w:p w14:paraId="35DAAE77" w14:textId="77777777" w:rsidR="006E3952" w:rsidRPr="005D6D5C" w:rsidRDefault="006E3952" w:rsidP="006E3952">
      <w:pPr>
        <w:pStyle w:val="BodyText"/>
        <w:spacing w:after="0"/>
        <w:jc w:val="center"/>
        <w:rPr>
          <w:b/>
          <w:bCs/>
        </w:rPr>
      </w:pPr>
    </w:p>
    <w:p w14:paraId="0A63CB31" w14:textId="079B5DF1" w:rsidR="009B4D08" w:rsidRPr="005D6D5C" w:rsidRDefault="009B4D08" w:rsidP="009B4D08">
      <w:pPr>
        <w:rPr>
          <w:sz w:val="22"/>
        </w:rPr>
      </w:pPr>
      <w:r w:rsidRPr="005D6D5C">
        <w:rPr>
          <w:sz w:val="22"/>
        </w:rPr>
        <w:t xml:space="preserve">NOTE </w:t>
      </w:r>
      <w:r w:rsidR="006A4B43" w:rsidRPr="005D6D5C">
        <w:rPr>
          <w:sz w:val="22"/>
        </w:rPr>
        <w:t>1</w:t>
      </w:r>
      <w:r w:rsidRPr="005D6D5C">
        <w:rPr>
          <w:sz w:val="22"/>
        </w:rPr>
        <w:t>: similar topology can be considered when developing budgets for chains of microwave equipment functioning as chains of T-TCs (i.e., replacing T-BC with T-TC in figures VIII.1 and VIII.2).</w:t>
      </w:r>
    </w:p>
    <w:p w14:paraId="2BF05210" w14:textId="03292AA5" w:rsidR="006A4B43" w:rsidRPr="005D6D5C" w:rsidRDefault="006A4B43" w:rsidP="006A4B43">
      <w:pPr>
        <w:rPr>
          <w:sz w:val="22"/>
        </w:rPr>
      </w:pPr>
      <w:r w:rsidRPr="005D6D5C">
        <w:rPr>
          <w:sz w:val="22"/>
        </w:rPr>
        <w:t xml:space="preserve">NOTE 2: This does not require that each microwave equipment (transmitter, repeater or receiver) must function as a PTP BC or TC.  The equivalence to a T-BC or T-TC is purely for performance estimation purposes as part of the HRM. </w:t>
      </w:r>
    </w:p>
    <w:p w14:paraId="2163CFCB" w14:textId="4081FF3B" w:rsidR="006E3952" w:rsidRPr="005D6D5C" w:rsidRDefault="006E3952" w:rsidP="006E3952">
      <w:pPr>
        <w:rPr>
          <w:color w:val="000000"/>
          <w:lang w:eastAsia="ja-JP"/>
        </w:rPr>
      </w:pPr>
      <w:r w:rsidRPr="005D6D5C">
        <w:rPr>
          <w:color w:val="000000"/>
          <w:lang w:eastAsia="ja-JP"/>
        </w:rPr>
        <w:t>Figure VIII.3 shows an example of equipment that is transferring timing flow from native PTP to native access media, such as microwave equipment.  Only one PTP port and one Special port are shown in the diagram, although the equipment may contain multiple ports.</w:t>
      </w:r>
    </w:p>
    <w:p w14:paraId="0D2759F1" w14:textId="77777777" w:rsidR="006E3952" w:rsidRPr="005D6D5C" w:rsidRDefault="006E3952" w:rsidP="006E3952">
      <w:pPr>
        <w:rPr>
          <w:color w:val="000000"/>
          <w:lang w:eastAsia="ja-JP"/>
        </w:rPr>
      </w:pPr>
    </w:p>
    <w:p w14:paraId="39B2390F" w14:textId="77777777" w:rsidR="006E3952" w:rsidRPr="005D6D5C" w:rsidRDefault="006E3952" w:rsidP="006E3952">
      <w:pPr>
        <w:jc w:val="center"/>
        <w:rPr>
          <w:color w:val="000000"/>
          <w:lang w:eastAsia="ja-JP"/>
        </w:rPr>
      </w:pPr>
      <w:r w:rsidRPr="005D6D5C">
        <w:rPr>
          <w:noProof/>
          <w:color w:val="000000"/>
          <w:lang w:eastAsia="zh-CN"/>
        </w:rPr>
        <w:lastRenderedPageBreak/>
        <w:drawing>
          <wp:inline distT="0" distB="0" distL="0" distR="0" wp14:anchorId="27FE29E6" wp14:editId="5C9A20D0">
            <wp:extent cx="3968750" cy="454088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968750" cy="4540885"/>
                    </a:xfrm>
                    <a:prstGeom prst="rect">
                      <a:avLst/>
                    </a:prstGeom>
                    <a:noFill/>
                  </pic:spPr>
                </pic:pic>
              </a:graphicData>
            </a:graphic>
          </wp:inline>
        </w:drawing>
      </w:r>
    </w:p>
    <w:p w14:paraId="0543CB5F" w14:textId="6E6F94EE" w:rsidR="006E3952" w:rsidRPr="005D6D5C" w:rsidRDefault="006E3952" w:rsidP="006E3952">
      <w:pPr>
        <w:jc w:val="center"/>
        <w:rPr>
          <w:b/>
          <w:color w:val="000000"/>
          <w:lang w:eastAsia="ja-JP"/>
        </w:rPr>
      </w:pPr>
      <w:r w:rsidRPr="005D6D5C">
        <w:rPr>
          <w:b/>
          <w:color w:val="000000"/>
          <w:lang w:eastAsia="ja-JP"/>
        </w:rPr>
        <w:t>Figure VIII.</w:t>
      </w:r>
      <w:r w:rsidR="006A4B43" w:rsidRPr="005D6D5C">
        <w:rPr>
          <w:b/>
          <w:color w:val="000000"/>
          <w:lang w:eastAsia="ja-JP"/>
        </w:rPr>
        <w:t>2</w:t>
      </w:r>
      <w:r w:rsidRPr="005D6D5C">
        <w:rPr>
          <w:b/>
          <w:color w:val="000000"/>
          <w:lang w:eastAsia="ja-JP"/>
        </w:rPr>
        <w:t>:  Timing Flow from PTP to Native Access Media (Either Direction)</w:t>
      </w:r>
    </w:p>
    <w:p w14:paraId="14DDA39A" w14:textId="77777777" w:rsidR="006E3952" w:rsidRPr="005D6D5C" w:rsidRDefault="006E3952" w:rsidP="006E3952">
      <w:pPr>
        <w:rPr>
          <w:color w:val="000000"/>
          <w:sz w:val="22"/>
          <w:lang w:eastAsia="ja-JP"/>
        </w:rPr>
      </w:pPr>
      <w:r w:rsidRPr="005D6D5C">
        <w:rPr>
          <w:color w:val="000000"/>
          <w:sz w:val="22"/>
          <w:lang w:eastAsia="ja-JP"/>
        </w:rPr>
        <w:t>NOTE: In the above diagram an example is shown with one physical port on each side</w:t>
      </w:r>
    </w:p>
    <w:p w14:paraId="15DA053E" w14:textId="77777777" w:rsidR="006E3952" w:rsidRPr="005D6D5C" w:rsidRDefault="006E3952" w:rsidP="006E3952">
      <w:pPr>
        <w:rPr>
          <w:color w:val="000000"/>
          <w:lang w:eastAsia="ja-JP"/>
        </w:rPr>
      </w:pPr>
      <w:r w:rsidRPr="005D6D5C">
        <w:rPr>
          <w:color w:val="000000"/>
          <w:lang w:eastAsia="ja-JP"/>
        </w:rPr>
        <w:t>Figure VIII.4 shows an example of equipment that is transferring timing flow from native access media to PTP, such as microwave equipment.  Only one PTP port and one Special port are shown in the diagram, although the equipment may contain multiple ports.</w:t>
      </w:r>
    </w:p>
    <w:p w14:paraId="6807DB23" w14:textId="77777777" w:rsidR="006E3952" w:rsidRPr="005D6D5C" w:rsidRDefault="006E3952" w:rsidP="006E3952">
      <w:pPr>
        <w:jc w:val="center"/>
      </w:pPr>
      <w:r w:rsidRPr="005D6D5C">
        <w:rPr>
          <w:noProof/>
          <w:lang w:eastAsia="zh-CN"/>
        </w:rPr>
        <w:lastRenderedPageBreak/>
        <w:drawing>
          <wp:inline distT="0" distB="0" distL="0" distR="0" wp14:anchorId="1FE9B79D" wp14:editId="6435B2A9">
            <wp:extent cx="3968750" cy="45815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968750" cy="4581525"/>
                    </a:xfrm>
                    <a:prstGeom prst="rect">
                      <a:avLst/>
                    </a:prstGeom>
                    <a:noFill/>
                  </pic:spPr>
                </pic:pic>
              </a:graphicData>
            </a:graphic>
          </wp:inline>
        </w:drawing>
      </w:r>
    </w:p>
    <w:p w14:paraId="106EAFB9" w14:textId="49B15902" w:rsidR="006E3952" w:rsidRPr="005D6D5C" w:rsidRDefault="006E3952" w:rsidP="006E3952">
      <w:pPr>
        <w:jc w:val="center"/>
        <w:rPr>
          <w:b/>
          <w:color w:val="000000"/>
          <w:lang w:eastAsia="ja-JP"/>
        </w:rPr>
      </w:pPr>
      <w:r w:rsidRPr="005D6D5C">
        <w:rPr>
          <w:b/>
          <w:color w:val="000000"/>
          <w:lang w:eastAsia="ja-JP"/>
        </w:rPr>
        <w:t>Figure VIII.</w:t>
      </w:r>
      <w:r w:rsidR="006A4B43" w:rsidRPr="005D6D5C">
        <w:rPr>
          <w:b/>
          <w:color w:val="000000"/>
          <w:lang w:eastAsia="ja-JP"/>
        </w:rPr>
        <w:t>3</w:t>
      </w:r>
      <w:r w:rsidRPr="005D6D5C">
        <w:rPr>
          <w:b/>
          <w:color w:val="000000"/>
          <w:lang w:eastAsia="ja-JP"/>
        </w:rPr>
        <w:t>:  Timing Flow from Native Access Media to PTP (Either Direction)</w:t>
      </w:r>
    </w:p>
    <w:p w14:paraId="0158162A" w14:textId="77777777" w:rsidR="006E3952" w:rsidRPr="005D6D5C" w:rsidRDefault="006E3952" w:rsidP="006E3952">
      <w:pPr>
        <w:rPr>
          <w:color w:val="000000"/>
          <w:sz w:val="22"/>
          <w:lang w:eastAsia="ja-JP"/>
        </w:rPr>
      </w:pPr>
      <w:r w:rsidRPr="005D6D5C">
        <w:rPr>
          <w:color w:val="000000"/>
          <w:sz w:val="22"/>
          <w:lang w:eastAsia="ja-JP"/>
        </w:rPr>
        <w:t>NOTE: In the above diagram an example is shown with one physical port on each side</w:t>
      </w:r>
    </w:p>
    <w:p w14:paraId="063DE08F" w14:textId="77777777" w:rsidR="006E3952" w:rsidRPr="005D6D5C" w:rsidRDefault="006E3952">
      <w:pPr>
        <w:tabs>
          <w:tab w:val="clear" w:pos="794"/>
          <w:tab w:val="clear" w:pos="1191"/>
          <w:tab w:val="clear" w:pos="1588"/>
          <w:tab w:val="clear" w:pos="1985"/>
        </w:tabs>
        <w:overflowPunct/>
        <w:autoSpaceDE/>
        <w:autoSpaceDN/>
        <w:adjustRightInd/>
        <w:spacing w:before="0"/>
        <w:jc w:val="left"/>
        <w:textAlignment w:val="auto"/>
        <w:rPr>
          <w:b/>
          <w:sz w:val="28"/>
        </w:rPr>
      </w:pPr>
      <w:r w:rsidRPr="005D6D5C">
        <w:br w:type="page"/>
      </w:r>
    </w:p>
    <w:p w14:paraId="6B50FA59" w14:textId="01070B01" w:rsidR="006E3952" w:rsidRPr="005D6D5C" w:rsidRDefault="006E3952" w:rsidP="006E3952">
      <w:pPr>
        <w:pStyle w:val="AppendixNoTitle"/>
        <w:spacing w:before="0"/>
      </w:pPr>
      <w:r w:rsidRPr="005D6D5C">
        <w:lastRenderedPageBreak/>
        <w:t>Appendix IX</w:t>
      </w:r>
      <w:r w:rsidRPr="005D6D5C">
        <w:br/>
      </w:r>
      <w:r w:rsidRPr="005D6D5C">
        <w:br/>
        <w:t>Models for Budgeting in a chain of xPON or xDSL Devices</w:t>
      </w:r>
    </w:p>
    <w:p w14:paraId="1CA11462" w14:textId="77777777" w:rsidR="006E3952" w:rsidRPr="005D6D5C" w:rsidRDefault="006E3952" w:rsidP="006E3952">
      <w:pPr>
        <w:jc w:val="center"/>
      </w:pPr>
      <w:r w:rsidRPr="005D6D5C">
        <w:t>(This appendix does not form an integral part of this Recommendation.)</w:t>
      </w:r>
    </w:p>
    <w:p w14:paraId="6A97A461" w14:textId="77777777" w:rsidR="006E3952" w:rsidRPr="005D6D5C" w:rsidRDefault="006E3952" w:rsidP="006E3952"/>
    <w:p w14:paraId="568A0098" w14:textId="77777777" w:rsidR="006E3952" w:rsidRPr="005D6D5C" w:rsidRDefault="006E3952" w:rsidP="006E3952">
      <w:r w:rsidRPr="005D6D5C">
        <w:t>Figure IX.1 below shows the topology to be considered when developing budgets for chains of native access equipment (such as xPON or xDSL) functioning as chains of T-BCs.</w:t>
      </w:r>
    </w:p>
    <w:p w14:paraId="07459B84" w14:textId="77777777" w:rsidR="006E3952" w:rsidRPr="005D6D5C" w:rsidRDefault="006E3952" w:rsidP="006E3952">
      <w:r w:rsidRPr="005D6D5C">
        <w:rPr>
          <w:noProof/>
          <w:lang w:eastAsia="zh-CN"/>
        </w:rPr>
        <w:drawing>
          <wp:inline distT="0" distB="0" distL="0" distR="0" wp14:anchorId="7B13F92C" wp14:editId="484B0FE2">
            <wp:extent cx="6120000" cy="1648800"/>
            <wp:effectExtent l="0" t="0" r="0" b="889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120000" cy="1648800"/>
                    </a:xfrm>
                    <a:prstGeom prst="rect">
                      <a:avLst/>
                    </a:prstGeom>
                    <a:noFill/>
                  </pic:spPr>
                </pic:pic>
              </a:graphicData>
            </a:graphic>
          </wp:inline>
        </w:drawing>
      </w:r>
    </w:p>
    <w:p w14:paraId="146BD7B2" w14:textId="77777777" w:rsidR="006E3952" w:rsidRPr="005D6D5C" w:rsidRDefault="006E3952" w:rsidP="006E3952">
      <w:pPr>
        <w:jc w:val="center"/>
        <w:rPr>
          <w:b/>
          <w:color w:val="000000"/>
          <w:lang w:eastAsia="ja-JP"/>
        </w:rPr>
      </w:pPr>
      <w:r w:rsidRPr="005D6D5C">
        <w:rPr>
          <w:b/>
          <w:color w:val="000000"/>
          <w:lang w:eastAsia="ja-JP"/>
        </w:rPr>
        <w:t>Figure IX.1: Network reference model for phase/time synchronization over native access media</w:t>
      </w:r>
    </w:p>
    <w:p w14:paraId="3E27035E" w14:textId="77777777" w:rsidR="006A4B43" w:rsidRPr="005D6D5C" w:rsidRDefault="006A4B43" w:rsidP="006A4B43">
      <w:r w:rsidRPr="005D6D5C">
        <w:t>As shown in Figure IX.1, the same performance budget of the equivalent of two T-BCs may be used when developing performance budgets for access systems, e.g. xPON or xDSL.  This is purely for performance estimation purposes; it does not mean that each unit (e.g. OLT and ONT in a GPON system) has to actually function as a PTP BC.</w:t>
      </w:r>
    </w:p>
    <w:p w14:paraId="5FAAE9E3" w14:textId="77777777" w:rsidR="006E3952" w:rsidRPr="005D6D5C" w:rsidRDefault="006E3952" w:rsidP="006E3952">
      <w:r w:rsidRPr="005D6D5C">
        <w:t>When measuring the performance of a GPON system, it should be fully loaded with ONTs for worst-case noise generation.</w:t>
      </w:r>
    </w:p>
    <w:p w14:paraId="3ADB93A4" w14:textId="77777777" w:rsidR="006E3952" w:rsidRPr="005D6D5C" w:rsidRDefault="006E3952" w:rsidP="006E3952">
      <w:pPr>
        <w:rPr>
          <w:color w:val="000000"/>
          <w:lang w:eastAsia="ja-JP"/>
        </w:rPr>
      </w:pPr>
      <w:r w:rsidRPr="005D6D5C">
        <w:rPr>
          <w:color w:val="000000"/>
          <w:lang w:eastAsia="ja-JP"/>
        </w:rPr>
        <w:t>Figure IX.2 shows an example of equipment that is transferring timing flow from native PTP to native access media, such as xPON OLT or xDSL DSLAM equipment.  Only one PTP port and one Special port are shown in the diagram, although the equipment may contain multiple ports.</w:t>
      </w:r>
    </w:p>
    <w:p w14:paraId="14BBBCD1" w14:textId="77777777" w:rsidR="006E3952" w:rsidRPr="005D6D5C" w:rsidRDefault="006E3952" w:rsidP="006E3952">
      <w:pPr>
        <w:rPr>
          <w:color w:val="000000"/>
          <w:lang w:eastAsia="ja-JP"/>
        </w:rPr>
      </w:pPr>
    </w:p>
    <w:p w14:paraId="01476749" w14:textId="77777777" w:rsidR="006E3952" w:rsidRPr="005D6D5C" w:rsidRDefault="006E3952" w:rsidP="006E3952">
      <w:pPr>
        <w:jc w:val="center"/>
      </w:pPr>
      <w:r w:rsidRPr="005D6D5C">
        <w:rPr>
          <w:noProof/>
          <w:lang w:eastAsia="zh-CN"/>
        </w:rPr>
        <w:lastRenderedPageBreak/>
        <w:drawing>
          <wp:inline distT="0" distB="0" distL="0" distR="0" wp14:anchorId="02AD3788" wp14:editId="4A381B7F">
            <wp:extent cx="3968750" cy="454088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3968750" cy="4540885"/>
                    </a:xfrm>
                    <a:prstGeom prst="rect">
                      <a:avLst/>
                    </a:prstGeom>
                    <a:noFill/>
                  </pic:spPr>
                </pic:pic>
              </a:graphicData>
            </a:graphic>
          </wp:inline>
        </w:drawing>
      </w:r>
    </w:p>
    <w:p w14:paraId="2B520854" w14:textId="77777777" w:rsidR="006E3952" w:rsidRPr="005D6D5C" w:rsidRDefault="006E3952" w:rsidP="006E3952">
      <w:pPr>
        <w:jc w:val="center"/>
        <w:rPr>
          <w:b/>
          <w:color w:val="000000"/>
          <w:lang w:eastAsia="ja-JP"/>
        </w:rPr>
      </w:pPr>
      <w:r w:rsidRPr="005D6D5C">
        <w:rPr>
          <w:b/>
          <w:color w:val="000000"/>
          <w:lang w:eastAsia="ja-JP"/>
        </w:rPr>
        <w:t>Figure IX.2:  Timing Flow from PTP to Native Access Media (Downstream)</w:t>
      </w:r>
    </w:p>
    <w:p w14:paraId="051649D3" w14:textId="77777777" w:rsidR="006E3952" w:rsidRPr="005D6D5C" w:rsidRDefault="006E3952" w:rsidP="006E3952">
      <w:pPr>
        <w:rPr>
          <w:color w:val="000000"/>
          <w:sz w:val="22"/>
          <w:lang w:eastAsia="ja-JP"/>
        </w:rPr>
      </w:pPr>
      <w:r w:rsidRPr="005D6D5C">
        <w:rPr>
          <w:color w:val="000000"/>
          <w:sz w:val="22"/>
          <w:lang w:eastAsia="ja-JP"/>
        </w:rPr>
        <w:t>NOTE: In the above diagram an example is shown with one physical port on each side</w:t>
      </w:r>
    </w:p>
    <w:p w14:paraId="431AD152" w14:textId="77777777" w:rsidR="006E3952" w:rsidRPr="005D6D5C" w:rsidRDefault="006E3952" w:rsidP="006E3952">
      <w:pPr>
        <w:rPr>
          <w:color w:val="000000"/>
          <w:lang w:eastAsia="ja-JP"/>
        </w:rPr>
      </w:pPr>
      <w:r w:rsidRPr="005D6D5C">
        <w:rPr>
          <w:color w:val="000000"/>
          <w:lang w:eastAsia="ja-JP"/>
        </w:rPr>
        <w:t>Figure IX.3 shows an example of equipment that is transferring timing flow from native access media to PTP, such as xPON ONU or xDSL RT-DSLAM equipment.  Only one PTP port and one Special port are shown in the diagram, although the equipment may contain multiple ports.</w:t>
      </w:r>
    </w:p>
    <w:p w14:paraId="76DD18AE" w14:textId="77777777" w:rsidR="006E3952" w:rsidRPr="005D6D5C" w:rsidRDefault="006E3952" w:rsidP="006E3952">
      <w:pPr>
        <w:rPr>
          <w:color w:val="000000"/>
          <w:lang w:eastAsia="ja-JP"/>
        </w:rPr>
      </w:pPr>
    </w:p>
    <w:p w14:paraId="1B08C44C" w14:textId="77777777" w:rsidR="006E3952" w:rsidRPr="005D6D5C" w:rsidRDefault="006E3952" w:rsidP="006E3952">
      <w:pPr>
        <w:jc w:val="center"/>
      </w:pPr>
      <w:r w:rsidRPr="005D6D5C">
        <w:rPr>
          <w:noProof/>
          <w:lang w:eastAsia="zh-CN"/>
        </w:rPr>
        <w:lastRenderedPageBreak/>
        <w:drawing>
          <wp:inline distT="0" distB="0" distL="0" distR="0" wp14:anchorId="6583AEBA" wp14:editId="07D31361">
            <wp:extent cx="3968750" cy="4581525"/>
            <wp:effectExtent l="0" t="0" r="0" b="952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968750" cy="4581525"/>
                    </a:xfrm>
                    <a:prstGeom prst="rect">
                      <a:avLst/>
                    </a:prstGeom>
                    <a:noFill/>
                  </pic:spPr>
                </pic:pic>
              </a:graphicData>
            </a:graphic>
          </wp:inline>
        </w:drawing>
      </w:r>
    </w:p>
    <w:p w14:paraId="3A5F5F77" w14:textId="77777777" w:rsidR="006E3952" w:rsidRPr="005D6D5C" w:rsidRDefault="006E3952" w:rsidP="006E3952">
      <w:pPr>
        <w:jc w:val="center"/>
        <w:rPr>
          <w:b/>
          <w:color w:val="000000"/>
          <w:lang w:eastAsia="ja-JP"/>
        </w:rPr>
      </w:pPr>
      <w:r w:rsidRPr="005D6D5C">
        <w:rPr>
          <w:b/>
          <w:color w:val="000000"/>
          <w:lang w:eastAsia="ja-JP"/>
        </w:rPr>
        <w:t>Figure IX.3:  Timing Flow from Native Access Media to PTP (Downstream)</w:t>
      </w:r>
    </w:p>
    <w:p w14:paraId="77DE397C" w14:textId="77777777" w:rsidR="006E3952" w:rsidRPr="005D6D5C" w:rsidRDefault="006E3952" w:rsidP="006E3952">
      <w:pPr>
        <w:rPr>
          <w:color w:val="000000"/>
          <w:sz w:val="22"/>
          <w:lang w:eastAsia="ja-JP"/>
        </w:rPr>
      </w:pPr>
      <w:r w:rsidRPr="005D6D5C">
        <w:rPr>
          <w:color w:val="000000"/>
          <w:sz w:val="22"/>
          <w:lang w:eastAsia="ja-JP"/>
        </w:rPr>
        <w:t>NOTE: In the above diagram an example is shown with one physical port on each side</w:t>
      </w:r>
    </w:p>
    <w:p w14:paraId="4552AFA1" w14:textId="77777777" w:rsidR="006E3952" w:rsidRPr="005D6D5C" w:rsidRDefault="006E3952" w:rsidP="00804610">
      <w:pPr>
        <w:spacing w:before="0"/>
      </w:pPr>
    </w:p>
    <w:p w14:paraId="0BF711AB" w14:textId="582EA1B2" w:rsidR="00B46FF3" w:rsidRPr="005D6D5C" w:rsidRDefault="005F0CBD" w:rsidP="005F0CBD">
      <w:pPr>
        <w:jc w:val="center"/>
      </w:pPr>
      <w:bookmarkStart w:id="113" w:name="c3tope"/>
      <w:bookmarkStart w:id="114" w:name="cov4top"/>
      <w:bookmarkStart w:id="115" w:name="c4seriee"/>
      <w:bookmarkEnd w:id="113"/>
      <w:bookmarkEnd w:id="114"/>
      <w:bookmarkEnd w:id="115"/>
      <w:r w:rsidRPr="005D6D5C">
        <w:t>___________</w:t>
      </w:r>
    </w:p>
    <w:sectPr w:rsidR="00B46FF3" w:rsidRPr="005D6D5C" w:rsidSect="002656F0">
      <w:headerReference w:type="default" r:id="rId50"/>
      <w:footerReference w:type="even" r:id="rId51"/>
      <w:pgSz w:w="11907" w:h="16834" w:code="9"/>
      <w:pgMar w:top="1417" w:right="1134" w:bottom="1417" w:left="1134" w:header="720" w:footer="720" w:gutter="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20E8AB4" w14:textId="77777777" w:rsidR="00300E78" w:rsidRDefault="00300E78">
      <w:r>
        <w:separator/>
      </w:r>
    </w:p>
  </w:endnote>
  <w:endnote w:type="continuationSeparator" w:id="0">
    <w:p w14:paraId="2370500F" w14:textId="77777777" w:rsidR="00300E78" w:rsidRDefault="00300E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altName w:val="Arial"/>
    <w:panose1 w:val="020B0604020202020204"/>
    <w:charset w:val="00"/>
    <w:family w:val="swiss"/>
    <w:pitch w:val="variable"/>
    <w:sig w:usb0="E0002AFF" w:usb1="C0007843" w:usb2="00000009" w:usb3="00000000" w:csb0="0000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Lucida Grande">
    <w:altName w:val="Times New Roman"/>
    <w:charset w:val="00"/>
    <w:family w:val="auto"/>
    <w:pitch w:val="variable"/>
    <w:sig w:usb0="00000000" w:usb1="5000A1FF" w:usb2="00000000" w:usb3="00000000" w:csb0="000001BF" w:csb1="00000000"/>
  </w:font>
  <w:font w:name="MS Mincho">
    <w:altName w:val="ＭＳ 明朝"/>
    <w:panose1 w:val="02020609040205080304"/>
    <w:charset w:val="80"/>
    <w:family w:val="modern"/>
    <w:pitch w:val="fixed"/>
    <w:sig w:usb0="E00002FF" w:usb1="6AC7FDFB" w:usb2="00000012" w:usb3="00000000" w:csb0="0002009F" w:csb1="00000000"/>
  </w:font>
  <w:font w:name="Times">
    <w:panose1 w:val="02020603050405020304"/>
    <w:charset w:val="00"/>
    <w:family w:val="roman"/>
    <w:pitch w:val="variable"/>
    <w:sig w:usb0="E0002AFF" w:usb1="C0007841" w:usb2="00000009" w:usb3="00000000" w:csb0="000001F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12F7D9" w14:textId="478FFF39" w:rsidR="00AD28EE" w:rsidRPr="00804610" w:rsidRDefault="00AD28EE" w:rsidP="00596CCB">
    <w:pPr>
      <w:pStyle w:val="FooterQP"/>
      <w:jc w:val="right"/>
      <w:rPr>
        <w:rFonts w:ascii="Arial" w:hAnsi="Arial" w:cs="Arial"/>
        <w:b w:val="0"/>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CE8CF0F" w14:textId="77777777" w:rsidR="00300E78" w:rsidRDefault="00300E78">
      <w:r>
        <w:t>____________________</w:t>
      </w:r>
    </w:p>
  </w:footnote>
  <w:footnote w:type="continuationSeparator" w:id="0">
    <w:p w14:paraId="63C4AF16" w14:textId="77777777" w:rsidR="00300E78" w:rsidRDefault="00300E7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A92DBEE" w14:textId="0D07C420" w:rsidR="00AD28EE" w:rsidRPr="002656F0" w:rsidRDefault="00AD28EE" w:rsidP="002656F0">
    <w:pPr>
      <w:pStyle w:val="Header"/>
    </w:pPr>
    <w:r w:rsidRPr="002656F0">
      <w:t xml:space="preserve">- </w:t>
    </w:r>
    <w:r w:rsidRPr="002656F0">
      <w:fldChar w:fldCharType="begin"/>
    </w:r>
    <w:r w:rsidRPr="002656F0">
      <w:instrText xml:space="preserve"> PAGE  \* MERGEFORMAT </w:instrText>
    </w:r>
    <w:r w:rsidRPr="002656F0">
      <w:fldChar w:fldCharType="separate"/>
    </w:r>
    <w:r w:rsidR="00EB6055">
      <w:rPr>
        <w:noProof/>
      </w:rPr>
      <w:t>21</w:t>
    </w:r>
    <w:r w:rsidRPr="002656F0">
      <w:fldChar w:fldCharType="end"/>
    </w:r>
    <w:r w:rsidRPr="002656F0">
      <w:t xml:space="preserve"> -</w:t>
    </w:r>
  </w:p>
  <w:p w14:paraId="7DFBAF33" w14:textId="24021185" w:rsidR="00AD28EE" w:rsidRPr="002656F0" w:rsidRDefault="00AD28EE" w:rsidP="002656F0">
    <w:pPr>
      <w:pStyle w:val="Header"/>
      <w:spacing w:after="240"/>
    </w:pPr>
    <w:r w:rsidRPr="002656F0">
      <w:fldChar w:fldCharType="begin"/>
    </w:r>
    <w:r w:rsidRPr="002656F0">
      <w:instrText xml:space="preserve"> STYLEREF  Docnumber  </w:instrText>
    </w:r>
    <w:r w:rsidRPr="002656F0">
      <w:fldChar w:fldCharType="separate"/>
    </w:r>
    <w:r w:rsidR="00EB6055">
      <w:rPr>
        <w:noProof/>
      </w:rPr>
      <w:t>TD 83 R1 (PLEN/15)</w:t>
    </w:r>
    <w:r w:rsidRPr="002656F0">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B"/>
    <w:multiLevelType w:val="multilevel"/>
    <w:tmpl w:val="EA6CC02E"/>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 w15:restartNumberingAfterBreak="0">
    <w:nsid w:val="05CC159E"/>
    <w:multiLevelType w:val="hybridMultilevel"/>
    <w:tmpl w:val="4F02795A"/>
    <w:lvl w:ilvl="0" w:tplc="363CFDAA">
      <w:numFmt w:val="bullet"/>
      <w:lvlText w:val="-"/>
      <w:lvlJc w:val="left"/>
      <w:pPr>
        <w:tabs>
          <w:tab w:val="num" w:pos="720"/>
        </w:tabs>
        <w:ind w:left="720" w:hanging="360"/>
      </w:pPr>
      <w:rPr>
        <w:rFonts w:ascii="Times New Roman" w:eastAsia="SimSun" w:hAnsi="Times New Roman" w:cs="Times New Roman" w:hint="default"/>
      </w:rPr>
    </w:lvl>
    <w:lvl w:ilvl="1" w:tplc="10090003" w:tentative="1">
      <w:start w:val="1"/>
      <w:numFmt w:val="bullet"/>
      <w:lvlText w:val="o"/>
      <w:lvlJc w:val="left"/>
      <w:pPr>
        <w:tabs>
          <w:tab w:val="num" w:pos="1440"/>
        </w:tabs>
        <w:ind w:left="1440" w:hanging="360"/>
      </w:pPr>
      <w:rPr>
        <w:rFonts w:ascii="Courier New" w:hAnsi="Courier New" w:cs="Courier New" w:hint="default"/>
      </w:rPr>
    </w:lvl>
    <w:lvl w:ilvl="2" w:tplc="10090005" w:tentative="1">
      <w:start w:val="1"/>
      <w:numFmt w:val="bullet"/>
      <w:lvlText w:val=""/>
      <w:lvlJc w:val="left"/>
      <w:pPr>
        <w:tabs>
          <w:tab w:val="num" w:pos="2160"/>
        </w:tabs>
        <w:ind w:left="2160" w:hanging="360"/>
      </w:pPr>
      <w:rPr>
        <w:rFonts w:ascii="Wingdings" w:hAnsi="Wingdings" w:hint="default"/>
      </w:rPr>
    </w:lvl>
    <w:lvl w:ilvl="3" w:tplc="10090001" w:tentative="1">
      <w:start w:val="1"/>
      <w:numFmt w:val="bullet"/>
      <w:lvlText w:val=""/>
      <w:lvlJc w:val="left"/>
      <w:pPr>
        <w:tabs>
          <w:tab w:val="num" w:pos="2880"/>
        </w:tabs>
        <w:ind w:left="2880" w:hanging="360"/>
      </w:pPr>
      <w:rPr>
        <w:rFonts w:ascii="Symbol" w:hAnsi="Symbol" w:hint="default"/>
      </w:rPr>
    </w:lvl>
    <w:lvl w:ilvl="4" w:tplc="10090003" w:tentative="1">
      <w:start w:val="1"/>
      <w:numFmt w:val="bullet"/>
      <w:lvlText w:val="o"/>
      <w:lvlJc w:val="left"/>
      <w:pPr>
        <w:tabs>
          <w:tab w:val="num" w:pos="3600"/>
        </w:tabs>
        <w:ind w:left="3600" w:hanging="360"/>
      </w:pPr>
      <w:rPr>
        <w:rFonts w:ascii="Courier New" w:hAnsi="Courier New" w:cs="Courier New" w:hint="default"/>
      </w:rPr>
    </w:lvl>
    <w:lvl w:ilvl="5" w:tplc="10090005" w:tentative="1">
      <w:start w:val="1"/>
      <w:numFmt w:val="bullet"/>
      <w:lvlText w:val=""/>
      <w:lvlJc w:val="left"/>
      <w:pPr>
        <w:tabs>
          <w:tab w:val="num" w:pos="4320"/>
        </w:tabs>
        <w:ind w:left="4320" w:hanging="360"/>
      </w:pPr>
      <w:rPr>
        <w:rFonts w:ascii="Wingdings" w:hAnsi="Wingdings" w:hint="default"/>
      </w:rPr>
    </w:lvl>
    <w:lvl w:ilvl="6" w:tplc="10090001" w:tentative="1">
      <w:start w:val="1"/>
      <w:numFmt w:val="bullet"/>
      <w:lvlText w:val=""/>
      <w:lvlJc w:val="left"/>
      <w:pPr>
        <w:tabs>
          <w:tab w:val="num" w:pos="5040"/>
        </w:tabs>
        <w:ind w:left="5040" w:hanging="360"/>
      </w:pPr>
      <w:rPr>
        <w:rFonts w:ascii="Symbol" w:hAnsi="Symbol" w:hint="default"/>
      </w:rPr>
    </w:lvl>
    <w:lvl w:ilvl="7" w:tplc="10090003" w:tentative="1">
      <w:start w:val="1"/>
      <w:numFmt w:val="bullet"/>
      <w:lvlText w:val="o"/>
      <w:lvlJc w:val="left"/>
      <w:pPr>
        <w:tabs>
          <w:tab w:val="num" w:pos="5760"/>
        </w:tabs>
        <w:ind w:left="5760" w:hanging="360"/>
      </w:pPr>
      <w:rPr>
        <w:rFonts w:ascii="Courier New" w:hAnsi="Courier New" w:cs="Courier New" w:hint="default"/>
      </w:rPr>
    </w:lvl>
    <w:lvl w:ilvl="8" w:tplc="10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165B4"/>
    <w:multiLevelType w:val="hybridMultilevel"/>
    <w:tmpl w:val="0A0CA92A"/>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0F561644"/>
    <w:multiLevelType w:val="hybridMultilevel"/>
    <w:tmpl w:val="C76288F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109424DE"/>
    <w:multiLevelType w:val="singleLevel"/>
    <w:tmpl w:val="01E27AC4"/>
    <w:lvl w:ilvl="0">
      <w:start w:val="1"/>
      <w:numFmt w:val="lowerLetter"/>
      <w:lvlText w:val="%1"/>
      <w:lvlJc w:val="left"/>
      <w:pPr>
        <w:tabs>
          <w:tab w:val="num" w:pos="357"/>
        </w:tabs>
        <w:ind w:left="357" w:hanging="357"/>
      </w:pPr>
      <w:rPr>
        <w:rFonts w:ascii="Arial" w:hAnsi="Arial" w:cs="Arial"/>
        <w:sz w:val="22"/>
      </w:rPr>
    </w:lvl>
  </w:abstractNum>
  <w:abstractNum w:abstractNumId="5" w15:restartNumberingAfterBreak="0">
    <w:nsid w:val="117272EB"/>
    <w:multiLevelType w:val="hybridMultilevel"/>
    <w:tmpl w:val="D7E879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7763694"/>
    <w:multiLevelType w:val="hybridMultilevel"/>
    <w:tmpl w:val="659EF29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19B317C3"/>
    <w:multiLevelType w:val="hybridMultilevel"/>
    <w:tmpl w:val="97260070"/>
    <w:lvl w:ilvl="0" w:tplc="E990E192">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D101BFE"/>
    <w:multiLevelType w:val="hybridMultilevel"/>
    <w:tmpl w:val="4D0634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DFD35ED"/>
    <w:multiLevelType w:val="hybridMultilevel"/>
    <w:tmpl w:val="F730B88C"/>
    <w:lvl w:ilvl="0" w:tplc="6DF020EA">
      <w:start w:val="11"/>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1ED202F0"/>
    <w:multiLevelType w:val="hybridMultilevel"/>
    <w:tmpl w:val="02C6C2D8"/>
    <w:lvl w:ilvl="0" w:tplc="051A16FC">
      <w:start w:val="10"/>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2A96748"/>
    <w:multiLevelType w:val="hybridMultilevel"/>
    <w:tmpl w:val="E19CAB2A"/>
    <w:lvl w:ilvl="0" w:tplc="08090019">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69605ED"/>
    <w:multiLevelType w:val="hybridMultilevel"/>
    <w:tmpl w:val="F3128DF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96E26E6"/>
    <w:multiLevelType w:val="hybridMultilevel"/>
    <w:tmpl w:val="08D633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5151A62"/>
    <w:multiLevelType w:val="hybridMultilevel"/>
    <w:tmpl w:val="5E06A6BC"/>
    <w:lvl w:ilvl="0" w:tplc="2D3EFCA6">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AB73F0A"/>
    <w:multiLevelType w:val="hybridMultilevel"/>
    <w:tmpl w:val="5A4A3FD8"/>
    <w:lvl w:ilvl="0" w:tplc="08090001">
      <w:start w:val="1"/>
      <w:numFmt w:val="bullet"/>
      <w:lvlText w:val=""/>
      <w:lvlJc w:val="left"/>
      <w:pPr>
        <w:ind w:left="1154" w:hanging="360"/>
      </w:pPr>
      <w:rPr>
        <w:rFonts w:ascii="Symbol" w:hAnsi="Symbol" w:hint="default"/>
      </w:rPr>
    </w:lvl>
    <w:lvl w:ilvl="1" w:tplc="08090003" w:tentative="1">
      <w:start w:val="1"/>
      <w:numFmt w:val="bullet"/>
      <w:lvlText w:val="o"/>
      <w:lvlJc w:val="left"/>
      <w:pPr>
        <w:ind w:left="1874" w:hanging="360"/>
      </w:pPr>
      <w:rPr>
        <w:rFonts w:ascii="Courier New" w:hAnsi="Courier New" w:cs="Courier New" w:hint="default"/>
      </w:rPr>
    </w:lvl>
    <w:lvl w:ilvl="2" w:tplc="08090005" w:tentative="1">
      <w:start w:val="1"/>
      <w:numFmt w:val="bullet"/>
      <w:lvlText w:val=""/>
      <w:lvlJc w:val="left"/>
      <w:pPr>
        <w:ind w:left="2594" w:hanging="360"/>
      </w:pPr>
      <w:rPr>
        <w:rFonts w:ascii="Wingdings" w:hAnsi="Wingdings" w:hint="default"/>
      </w:rPr>
    </w:lvl>
    <w:lvl w:ilvl="3" w:tplc="08090001" w:tentative="1">
      <w:start w:val="1"/>
      <w:numFmt w:val="bullet"/>
      <w:lvlText w:val=""/>
      <w:lvlJc w:val="left"/>
      <w:pPr>
        <w:ind w:left="3314" w:hanging="360"/>
      </w:pPr>
      <w:rPr>
        <w:rFonts w:ascii="Symbol" w:hAnsi="Symbol" w:hint="default"/>
      </w:rPr>
    </w:lvl>
    <w:lvl w:ilvl="4" w:tplc="08090003" w:tentative="1">
      <w:start w:val="1"/>
      <w:numFmt w:val="bullet"/>
      <w:lvlText w:val="o"/>
      <w:lvlJc w:val="left"/>
      <w:pPr>
        <w:ind w:left="4034" w:hanging="360"/>
      </w:pPr>
      <w:rPr>
        <w:rFonts w:ascii="Courier New" w:hAnsi="Courier New" w:cs="Courier New" w:hint="default"/>
      </w:rPr>
    </w:lvl>
    <w:lvl w:ilvl="5" w:tplc="08090005" w:tentative="1">
      <w:start w:val="1"/>
      <w:numFmt w:val="bullet"/>
      <w:lvlText w:val=""/>
      <w:lvlJc w:val="left"/>
      <w:pPr>
        <w:ind w:left="4754" w:hanging="360"/>
      </w:pPr>
      <w:rPr>
        <w:rFonts w:ascii="Wingdings" w:hAnsi="Wingdings" w:hint="default"/>
      </w:rPr>
    </w:lvl>
    <w:lvl w:ilvl="6" w:tplc="08090001" w:tentative="1">
      <w:start w:val="1"/>
      <w:numFmt w:val="bullet"/>
      <w:lvlText w:val=""/>
      <w:lvlJc w:val="left"/>
      <w:pPr>
        <w:ind w:left="5474" w:hanging="360"/>
      </w:pPr>
      <w:rPr>
        <w:rFonts w:ascii="Symbol" w:hAnsi="Symbol" w:hint="default"/>
      </w:rPr>
    </w:lvl>
    <w:lvl w:ilvl="7" w:tplc="08090003" w:tentative="1">
      <w:start w:val="1"/>
      <w:numFmt w:val="bullet"/>
      <w:lvlText w:val="o"/>
      <w:lvlJc w:val="left"/>
      <w:pPr>
        <w:ind w:left="6194" w:hanging="360"/>
      </w:pPr>
      <w:rPr>
        <w:rFonts w:ascii="Courier New" w:hAnsi="Courier New" w:cs="Courier New" w:hint="default"/>
      </w:rPr>
    </w:lvl>
    <w:lvl w:ilvl="8" w:tplc="08090005" w:tentative="1">
      <w:start w:val="1"/>
      <w:numFmt w:val="bullet"/>
      <w:lvlText w:val=""/>
      <w:lvlJc w:val="left"/>
      <w:pPr>
        <w:ind w:left="6914" w:hanging="360"/>
      </w:pPr>
      <w:rPr>
        <w:rFonts w:ascii="Wingdings" w:hAnsi="Wingdings" w:hint="default"/>
      </w:rPr>
    </w:lvl>
  </w:abstractNum>
  <w:abstractNum w:abstractNumId="16" w15:restartNumberingAfterBreak="0">
    <w:nsid w:val="3D0A6A57"/>
    <w:multiLevelType w:val="hybridMultilevel"/>
    <w:tmpl w:val="38A2FEFE"/>
    <w:lvl w:ilvl="0" w:tplc="90A6D96A">
      <w:start w:val="1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5B28610E"/>
    <w:multiLevelType w:val="singleLevel"/>
    <w:tmpl w:val="01E27AC4"/>
    <w:lvl w:ilvl="0">
      <w:start w:val="1"/>
      <w:numFmt w:val="lowerLetter"/>
      <w:lvlText w:val="%1"/>
      <w:lvlJc w:val="left"/>
      <w:pPr>
        <w:tabs>
          <w:tab w:val="num" w:pos="357"/>
        </w:tabs>
        <w:ind w:left="357" w:hanging="357"/>
      </w:pPr>
      <w:rPr>
        <w:rFonts w:ascii="Arial" w:hAnsi="Arial" w:cs="Arial"/>
        <w:sz w:val="22"/>
      </w:rPr>
    </w:lvl>
  </w:abstractNum>
  <w:abstractNum w:abstractNumId="18" w15:restartNumberingAfterBreak="0">
    <w:nsid w:val="5B7C7BAA"/>
    <w:multiLevelType w:val="hybridMultilevel"/>
    <w:tmpl w:val="0F64F2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5F3A6C01"/>
    <w:multiLevelType w:val="hybridMultilevel"/>
    <w:tmpl w:val="71DEF25C"/>
    <w:lvl w:ilvl="0" w:tplc="3530E8B2">
      <w:start w:val="3"/>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5FB158C4"/>
    <w:multiLevelType w:val="hybridMultilevel"/>
    <w:tmpl w:val="45983498"/>
    <w:lvl w:ilvl="0" w:tplc="363CFDAA">
      <w:numFmt w:val="bullet"/>
      <w:lvlText w:val="-"/>
      <w:lvlJc w:val="left"/>
      <w:pPr>
        <w:tabs>
          <w:tab w:val="num" w:pos="720"/>
        </w:tabs>
        <w:ind w:left="720" w:hanging="360"/>
      </w:pPr>
      <w:rPr>
        <w:rFonts w:ascii="Times New Roman" w:eastAsia="SimSun" w:hAnsi="Times New Roman" w:cs="Times New Roman" w:hint="default"/>
      </w:rPr>
    </w:lvl>
    <w:lvl w:ilvl="1" w:tplc="10090003" w:tentative="1">
      <w:start w:val="1"/>
      <w:numFmt w:val="bullet"/>
      <w:lvlText w:val="o"/>
      <w:lvlJc w:val="left"/>
      <w:pPr>
        <w:tabs>
          <w:tab w:val="num" w:pos="1440"/>
        </w:tabs>
        <w:ind w:left="1440" w:hanging="360"/>
      </w:pPr>
      <w:rPr>
        <w:rFonts w:ascii="Courier New" w:hAnsi="Courier New" w:cs="Courier New" w:hint="default"/>
      </w:rPr>
    </w:lvl>
    <w:lvl w:ilvl="2" w:tplc="10090005" w:tentative="1">
      <w:start w:val="1"/>
      <w:numFmt w:val="bullet"/>
      <w:lvlText w:val=""/>
      <w:lvlJc w:val="left"/>
      <w:pPr>
        <w:tabs>
          <w:tab w:val="num" w:pos="2160"/>
        </w:tabs>
        <w:ind w:left="2160" w:hanging="360"/>
      </w:pPr>
      <w:rPr>
        <w:rFonts w:ascii="Wingdings" w:hAnsi="Wingdings" w:hint="default"/>
      </w:rPr>
    </w:lvl>
    <w:lvl w:ilvl="3" w:tplc="10090001" w:tentative="1">
      <w:start w:val="1"/>
      <w:numFmt w:val="bullet"/>
      <w:lvlText w:val=""/>
      <w:lvlJc w:val="left"/>
      <w:pPr>
        <w:tabs>
          <w:tab w:val="num" w:pos="2880"/>
        </w:tabs>
        <w:ind w:left="2880" w:hanging="360"/>
      </w:pPr>
      <w:rPr>
        <w:rFonts w:ascii="Symbol" w:hAnsi="Symbol" w:hint="default"/>
      </w:rPr>
    </w:lvl>
    <w:lvl w:ilvl="4" w:tplc="10090003" w:tentative="1">
      <w:start w:val="1"/>
      <w:numFmt w:val="bullet"/>
      <w:lvlText w:val="o"/>
      <w:lvlJc w:val="left"/>
      <w:pPr>
        <w:tabs>
          <w:tab w:val="num" w:pos="3600"/>
        </w:tabs>
        <w:ind w:left="3600" w:hanging="360"/>
      </w:pPr>
      <w:rPr>
        <w:rFonts w:ascii="Courier New" w:hAnsi="Courier New" w:cs="Courier New" w:hint="default"/>
      </w:rPr>
    </w:lvl>
    <w:lvl w:ilvl="5" w:tplc="10090005" w:tentative="1">
      <w:start w:val="1"/>
      <w:numFmt w:val="bullet"/>
      <w:lvlText w:val=""/>
      <w:lvlJc w:val="left"/>
      <w:pPr>
        <w:tabs>
          <w:tab w:val="num" w:pos="4320"/>
        </w:tabs>
        <w:ind w:left="4320" w:hanging="360"/>
      </w:pPr>
      <w:rPr>
        <w:rFonts w:ascii="Wingdings" w:hAnsi="Wingdings" w:hint="default"/>
      </w:rPr>
    </w:lvl>
    <w:lvl w:ilvl="6" w:tplc="10090001" w:tentative="1">
      <w:start w:val="1"/>
      <w:numFmt w:val="bullet"/>
      <w:lvlText w:val=""/>
      <w:lvlJc w:val="left"/>
      <w:pPr>
        <w:tabs>
          <w:tab w:val="num" w:pos="5040"/>
        </w:tabs>
        <w:ind w:left="5040" w:hanging="360"/>
      </w:pPr>
      <w:rPr>
        <w:rFonts w:ascii="Symbol" w:hAnsi="Symbol" w:hint="default"/>
      </w:rPr>
    </w:lvl>
    <w:lvl w:ilvl="7" w:tplc="10090003" w:tentative="1">
      <w:start w:val="1"/>
      <w:numFmt w:val="bullet"/>
      <w:lvlText w:val="o"/>
      <w:lvlJc w:val="left"/>
      <w:pPr>
        <w:tabs>
          <w:tab w:val="num" w:pos="5760"/>
        </w:tabs>
        <w:ind w:left="5760" w:hanging="360"/>
      </w:pPr>
      <w:rPr>
        <w:rFonts w:ascii="Courier New" w:hAnsi="Courier New" w:cs="Courier New" w:hint="default"/>
      </w:rPr>
    </w:lvl>
    <w:lvl w:ilvl="8" w:tplc="10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601676F8"/>
    <w:multiLevelType w:val="hybridMultilevel"/>
    <w:tmpl w:val="5FB284E8"/>
    <w:lvl w:ilvl="0" w:tplc="17E06042">
      <w:start w:val="1"/>
      <w:numFmt w:val="lowerLetter"/>
      <w:lvlText w:val="%1-"/>
      <w:lvlJc w:val="left"/>
      <w:pPr>
        <w:tabs>
          <w:tab w:val="num" w:pos="927"/>
        </w:tabs>
        <w:ind w:left="927" w:hanging="360"/>
      </w:pPr>
      <w:rPr>
        <w:rFonts w:hint="default"/>
        <w:b w:val="0"/>
      </w:rPr>
    </w:lvl>
    <w:lvl w:ilvl="1" w:tplc="04090019" w:tentative="1">
      <w:start w:val="1"/>
      <w:numFmt w:val="lowerLetter"/>
      <w:lvlText w:val="%2."/>
      <w:lvlJc w:val="left"/>
      <w:pPr>
        <w:tabs>
          <w:tab w:val="num" w:pos="1647"/>
        </w:tabs>
        <w:ind w:left="1647" w:hanging="360"/>
      </w:pPr>
    </w:lvl>
    <w:lvl w:ilvl="2" w:tplc="0409001B" w:tentative="1">
      <w:start w:val="1"/>
      <w:numFmt w:val="lowerRoman"/>
      <w:lvlText w:val="%3."/>
      <w:lvlJc w:val="right"/>
      <w:pPr>
        <w:tabs>
          <w:tab w:val="num" w:pos="2367"/>
        </w:tabs>
        <w:ind w:left="2367" w:hanging="180"/>
      </w:pPr>
    </w:lvl>
    <w:lvl w:ilvl="3" w:tplc="0409000F" w:tentative="1">
      <w:start w:val="1"/>
      <w:numFmt w:val="decimal"/>
      <w:lvlText w:val="%4."/>
      <w:lvlJc w:val="left"/>
      <w:pPr>
        <w:tabs>
          <w:tab w:val="num" w:pos="3087"/>
        </w:tabs>
        <w:ind w:left="3087" w:hanging="360"/>
      </w:pPr>
    </w:lvl>
    <w:lvl w:ilvl="4" w:tplc="04090019" w:tentative="1">
      <w:start w:val="1"/>
      <w:numFmt w:val="lowerLetter"/>
      <w:lvlText w:val="%5."/>
      <w:lvlJc w:val="left"/>
      <w:pPr>
        <w:tabs>
          <w:tab w:val="num" w:pos="3807"/>
        </w:tabs>
        <w:ind w:left="3807" w:hanging="360"/>
      </w:pPr>
    </w:lvl>
    <w:lvl w:ilvl="5" w:tplc="0409001B" w:tentative="1">
      <w:start w:val="1"/>
      <w:numFmt w:val="lowerRoman"/>
      <w:lvlText w:val="%6."/>
      <w:lvlJc w:val="right"/>
      <w:pPr>
        <w:tabs>
          <w:tab w:val="num" w:pos="4527"/>
        </w:tabs>
        <w:ind w:left="4527" w:hanging="180"/>
      </w:pPr>
    </w:lvl>
    <w:lvl w:ilvl="6" w:tplc="0409000F" w:tentative="1">
      <w:start w:val="1"/>
      <w:numFmt w:val="decimal"/>
      <w:lvlText w:val="%7."/>
      <w:lvlJc w:val="left"/>
      <w:pPr>
        <w:tabs>
          <w:tab w:val="num" w:pos="5247"/>
        </w:tabs>
        <w:ind w:left="5247" w:hanging="360"/>
      </w:pPr>
    </w:lvl>
    <w:lvl w:ilvl="7" w:tplc="04090019" w:tentative="1">
      <w:start w:val="1"/>
      <w:numFmt w:val="lowerLetter"/>
      <w:lvlText w:val="%8."/>
      <w:lvlJc w:val="left"/>
      <w:pPr>
        <w:tabs>
          <w:tab w:val="num" w:pos="5967"/>
        </w:tabs>
        <w:ind w:left="5967" w:hanging="360"/>
      </w:pPr>
    </w:lvl>
    <w:lvl w:ilvl="8" w:tplc="0409001B" w:tentative="1">
      <w:start w:val="1"/>
      <w:numFmt w:val="lowerRoman"/>
      <w:lvlText w:val="%9."/>
      <w:lvlJc w:val="right"/>
      <w:pPr>
        <w:tabs>
          <w:tab w:val="num" w:pos="6687"/>
        </w:tabs>
        <w:ind w:left="6687" w:hanging="180"/>
      </w:pPr>
    </w:lvl>
  </w:abstractNum>
  <w:abstractNum w:abstractNumId="22" w15:restartNumberingAfterBreak="0">
    <w:nsid w:val="69111174"/>
    <w:multiLevelType w:val="hybridMultilevel"/>
    <w:tmpl w:val="A84855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3" w15:restartNumberingAfterBreak="0">
    <w:nsid w:val="7188441E"/>
    <w:multiLevelType w:val="hybridMultilevel"/>
    <w:tmpl w:val="E1AAF4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Times New Roman"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Times New Roman"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Times New Roman" w:hint="default"/>
      </w:rPr>
    </w:lvl>
    <w:lvl w:ilvl="8" w:tplc="04090005">
      <w:start w:val="1"/>
      <w:numFmt w:val="bullet"/>
      <w:lvlText w:val=""/>
      <w:lvlJc w:val="left"/>
      <w:pPr>
        <w:ind w:left="6480" w:hanging="360"/>
      </w:pPr>
      <w:rPr>
        <w:rFonts w:ascii="Wingdings" w:hAnsi="Wingdings" w:hint="default"/>
      </w:rPr>
    </w:lvl>
  </w:abstractNum>
  <w:abstractNum w:abstractNumId="24" w15:restartNumberingAfterBreak="0">
    <w:nsid w:val="7F22022E"/>
    <w:multiLevelType w:val="hybridMultilevel"/>
    <w:tmpl w:val="EC40E6C2"/>
    <w:lvl w:ilvl="0" w:tplc="EC6A444E">
      <w:numFmt w:val="bullet"/>
      <w:lvlText w:val="-"/>
      <w:lvlJc w:val="left"/>
      <w:pPr>
        <w:tabs>
          <w:tab w:val="num" w:pos="720"/>
        </w:tabs>
        <w:ind w:left="720" w:hanging="360"/>
      </w:pPr>
      <w:rPr>
        <w:rFonts w:ascii="Times New Roman" w:eastAsia="SimSun" w:hAnsi="Times New Roman" w:cs="Times New Roman" w:hint="default"/>
      </w:rPr>
    </w:lvl>
    <w:lvl w:ilvl="1" w:tplc="10090003" w:tentative="1">
      <w:start w:val="1"/>
      <w:numFmt w:val="bullet"/>
      <w:lvlText w:val="o"/>
      <w:lvlJc w:val="left"/>
      <w:pPr>
        <w:tabs>
          <w:tab w:val="num" w:pos="1440"/>
        </w:tabs>
        <w:ind w:left="1440" w:hanging="360"/>
      </w:pPr>
      <w:rPr>
        <w:rFonts w:ascii="Courier New" w:hAnsi="Courier New" w:cs="Courier New" w:hint="default"/>
      </w:rPr>
    </w:lvl>
    <w:lvl w:ilvl="2" w:tplc="10090005" w:tentative="1">
      <w:start w:val="1"/>
      <w:numFmt w:val="bullet"/>
      <w:lvlText w:val=""/>
      <w:lvlJc w:val="left"/>
      <w:pPr>
        <w:tabs>
          <w:tab w:val="num" w:pos="2160"/>
        </w:tabs>
        <w:ind w:left="2160" w:hanging="360"/>
      </w:pPr>
      <w:rPr>
        <w:rFonts w:ascii="Wingdings" w:hAnsi="Wingdings" w:hint="default"/>
      </w:rPr>
    </w:lvl>
    <w:lvl w:ilvl="3" w:tplc="10090001" w:tentative="1">
      <w:start w:val="1"/>
      <w:numFmt w:val="bullet"/>
      <w:lvlText w:val=""/>
      <w:lvlJc w:val="left"/>
      <w:pPr>
        <w:tabs>
          <w:tab w:val="num" w:pos="2880"/>
        </w:tabs>
        <w:ind w:left="2880" w:hanging="360"/>
      </w:pPr>
      <w:rPr>
        <w:rFonts w:ascii="Symbol" w:hAnsi="Symbol" w:hint="default"/>
      </w:rPr>
    </w:lvl>
    <w:lvl w:ilvl="4" w:tplc="10090003" w:tentative="1">
      <w:start w:val="1"/>
      <w:numFmt w:val="bullet"/>
      <w:lvlText w:val="o"/>
      <w:lvlJc w:val="left"/>
      <w:pPr>
        <w:tabs>
          <w:tab w:val="num" w:pos="3600"/>
        </w:tabs>
        <w:ind w:left="3600" w:hanging="360"/>
      </w:pPr>
      <w:rPr>
        <w:rFonts w:ascii="Courier New" w:hAnsi="Courier New" w:cs="Courier New" w:hint="default"/>
      </w:rPr>
    </w:lvl>
    <w:lvl w:ilvl="5" w:tplc="10090005" w:tentative="1">
      <w:start w:val="1"/>
      <w:numFmt w:val="bullet"/>
      <w:lvlText w:val=""/>
      <w:lvlJc w:val="left"/>
      <w:pPr>
        <w:tabs>
          <w:tab w:val="num" w:pos="4320"/>
        </w:tabs>
        <w:ind w:left="4320" w:hanging="360"/>
      </w:pPr>
      <w:rPr>
        <w:rFonts w:ascii="Wingdings" w:hAnsi="Wingdings" w:hint="default"/>
      </w:rPr>
    </w:lvl>
    <w:lvl w:ilvl="6" w:tplc="10090001" w:tentative="1">
      <w:start w:val="1"/>
      <w:numFmt w:val="bullet"/>
      <w:lvlText w:val=""/>
      <w:lvlJc w:val="left"/>
      <w:pPr>
        <w:tabs>
          <w:tab w:val="num" w:pos="5040"/>
        </w:tabs>
        <w:ind w:left="5040" w:hanging="360"/>
      </w:pPr>
      <w:rPr>
        <w:rFonts w:ascii="Symbol" w:hAnsi="Symbol" w:hint="default"/>
      </w:rPr>
    </w:lvl>
    <w:lvl w:ilvl="7" w:tplc="10090003" w:tentative="1">
      <w:start w:val="1"/>
      <w:numFmt w:val="bullet"/>
      <w:lvlText w:val="o"/>
      <w:lvlJc w:val="left"/>
      <w:pPr>
        <w:tabs>
          <w:tab w:val="num" w:pos="5760"/>
        </w:tabs>
        <w:ind w:left="5760" w:hanging="360"/>
      </w:pPr>
      <w:rPr>
        <w:rFonts w:ascii="Courier New" w:hAnsi="Courier New" w:cs="Courier New" w:hint="default"/>
      </w:rPr>
    </w:lvl>
    <w:lvl w:ilvl="8" w:tplc="10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7"/>
  </w:num>
  <w:num w:numId="3">
    <w:abstractNumId w:val="8"/>
  </w:num>
  <w:num w:numId="4">
    <w:abstractNumId w:val="20"/>
  </w:num>
  <w:num w:numId="5">
    <w:abstractNumId w:val="24"/>
  </w:num>
  <w:num w:numId="6">
    <w:abstractNumId w:val="1"/>
  </w:num>
  <w:num w:numId="7">
    <w:abstractNumId w:val="12"/>
  </w:num>
  <w:num w:numId="8">
    <w:abstractNumId w:val="19"/>
  </w:num>
  <w:num w:numId="9">
    <w:abstractNumId w:val="9"/>
  </w:num>
  <w:num w:numId="10">
    <w:abstractNumId w:val="21"/>
  </w:num>
  <w:num w:numId="11">
    <w:abstractNumId w:val="17"/>
  </w:num>
  <w:num w:numId="12">
    <w:abstractNumId w:val="10"/>
  </w:num>
  <w:num w:numId="13">
    <w:abstractNumId w:val="3"/>
  </w:num>
  <w:num w:numId="14">
    <w:abstractNumId w:val="23"/>
  </w:num>
  <w:num w:numId="15">
    <w:abstractNumId w:val="22"/>
  </w:num>
  <w:num w:numId="16">
    <w:abstractNumId w:val="4"/>
  </w:num>
  <w:num w:numId="17">
    <w:abstractNumId w:val="16"/>
  </w:num>
  <w:num w:numId="18">
    <w:abstractNumId w:val="13"/>
  </w:num>
  <w:num w:numId="19">
    <w:abstractNumId w:val="5"/>
  </w:num>
  <w:num w:numId="20">
    <w:abstractNumId w:val="14"/>
  </w:num>
  <w:num w:numId="21">
    <w:abstractNumId w:val="6"/>
  </w:num>
  <w:num w:numId="22">
    <w:abstractNumId w:val="18"/>
  </w:num>
  <w:num w:numId="23">
    <w:abstractNumId w:val="2"/>
  </w:num>
  <w:num w:numId="24">
    <w:abstractNumId w:val="15"/>
  </w:num>
  <w:num w:numId="2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en-GB" w:vendorID="64" w:dllVersion="131077" w:nlCheck="1" w:checkStyle="1"/>
  <w:activeWritingStyle w:appName="MSWord" w:lang="en-US" w:vendorID="64" w:dllVersion="131078" w:nlCheck="1" w:checkStyle="1"/>
  <w:activeWritingStyle w:appName="MSWord" w:lang="en-GB" w:vendorID="64" w:dllVersion="131078" w:nlCheck="1" w:checkStyle="1"/>
  <w:activeWritingStyle w:appName="MSWord" w:lang="fr-FR" w:vendorID="64" w:dllVersion="131078" w:nlCheck="1" w:checkStyle="1"/>
  <w:activeWritingStyle w:appName="MSWord" w:lang="fr-CH" w:vendorID="64" w:dllVersion="131078" w:nlCheck="1" w:checkStyle="1"/>
  <w:activeWritingStyle w:appName="MSWord" w:lang="es-ES_tradnl" w:vendorID="64" w:dllVersion="131078" w:nlCheck="1" w:checkStyle="1"/>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oNotHyphenateCaps/>
  <w:drawingGridHorizontalSpacing w:val="120"/>
  <w:drawingGridVerticalSpacing w:val="163"/>
  <w:displayHorizontalDrawingGridEvery w:val="0"/>
  <w:displayVerticalDrawingGridEvery w:val="0"/>
  <w:doNotShadeFormData/>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D0625"/>
    <w:rsid w:val="000046E9"/>
    <w:rsid w:val="000104E7"/>
    <w:rsid w:val="00014AEC"/>
    <w:rsid w:val="0004169E"/>
    <w:rsid w:val="00042D26"/>
    <w:rsid w:val="00053C88"/>
    <w:rsid w:val="00062A36"/>
    <w:rsid w:val="00064EE2"/>
    <w:rsid w:val="00064F09"/>
    <w:rsid w:val="00067037"/>
    <w:rsid w:val="00070A89"/>
    <w:rsid w:val="00082201"/>
    <w:rsid w:val="00082A58"/>
    <w:rsid w:val="000838A2"/>
    <w:rsid w:val="000900C1"/>
    <w:rsid w:val="000A287B"/>
    <w:rsid w:val="000B20F4"/>
    <w:rsid w:val="000B2527"/>
    <w:rsid w:val="000B48BF"/>
    <w:rsid w:val="000B77B5"/>
    <w:rsid w:val="000C0DEC"/>
    <w:rsid w:val="000C48A7"/>
    <w:rsid w:val="000C65FD"/>
    <w:rsid w:val="000E355E"/>
    <w:rsid w:val="000E4E9A"/>
    <w:rsid w:val="000E5D15"/>
    <w:rsid w:val="000F0669"/>
    <w:rsid w:val="000F288F"/>
    <w:rsid w:val="001002E7"/>
    <w:rsid w:val="0013384E"/>
    <w:rsid w:val="00136711"/>
    <w:rsid w:val="0014454A"/>
    <w:rsid w:val="00154E2E"/>
    <w:rsid w:val="00156515"/>
    <w:rsid w:val="00160752"/>
    <w:rsid w:val="0016509B"/>
    <w:rsid w:val="00165E19"/>
    <w:rsid w:val="0018403B"/>
    <w:rsid w:val="00184B06"/>
    <w:rsid w:val="001A417B"/>
    <w:rsid w:val="001B098D"/>
    <w:rsid w:val="001B14AB"/>
    <w:rsid w:val="001B7821"/>
    <w:rsid w:val="001C107A"/>
    <w:rsid w:val="001C1174"/>
    <w:rsid w:val="001C2840"/>
    <w:rsid w:val="001D2CDE"/>
    <w:rsid w:val="001E7551"/>
    <w:rsid w:val="001F2F7D"/>
    <w:rsid w:val="0020343B"/>
    <w:rsid w:val="002045FA"/>
    <w:rsid w:val="002104F5"/>
    <w:rsid w:val="00213B38"/>
    <w:rsid w:val="002309F5"/>
    <w:rsid w:val="002312F3"/>
    <w:rsid w:val="002325A7"/>
    <w:rsid w:val="00233DBC"/>
    <w:rsid w:val="00237A34"/>
    <w:rsid w:val="00240FAD"/>
    <w:rsid w:val="0024591C"/>
    <w:rsid w:val="00260689"/>
    <w:rsid w:val="00262B66"/>
    <w:rsid w:val="002656F0"/>
    <w:rsid w:val="00271D63"/>
    <w:rsid w:val="00274B67"/>
    <w:rsid w:val="00283C36"/>
    <w:rsid w:val="002861A2"/>
    <w:rsid w:val="002937BB"/>
    <w:rsid w:val="00294D28"/>
    <w:rsid w:val="0029545A"/>
    <w:rsid w:val="002959E7"/>
    <w:rsid w:val="002A2404"/>
    <w:rsid w:val="002A5101"/>
    <w:rsid w:val="002A7159"/>
    <w:rsid w:val="002B2170"/>
    <w:rsid w:val="002C4368"/>
    <w:rsid w:val="002C770F"/>
    <w:rsid w:val="002E0F55"/>
    <w:rsid w:val="002E4296"/>
    <w:rsid w:val="002E5890"/>
    <w:rsid w:val="002F2B17"/>
    <w:rsid w:val="00300E78"/>
    <w:rsid w:val="00302A5B"/>
    <w:rsid w:val="00310A16"/>
    <w:rsid w:val="00315B7F"/>
    <w:rsid w:val="003239B9"/>
    <w:rsid w:val="00337EDA"/>
    <w:rsid w:val="003457B7"/>
    <w:rsid w:val="00346D08"/>
    <w:rsid w:val="00351D1D"/>
    <w:rsid w:val="00356D5E"/>
    <w:rsid w:val="00362392"/>
    <w:rsid w:val="0037237C"/>
    <w:rsid w:val="0037277B"/>
    <w:rsid w:val="00372E30"/>
    <w:rsid w:val="003770FF"/>
    <w:rsid w:val="00393BCC"/>
    <w:rsid w:val="003A0344"/>
    <w:rsid w:val="003A1947"/>
    <w:rsid w:val="003B559C"/>
    <w:rsid w:val="003E2FA4"/>
    <w:rsid w:val="003F0A6F"/>
    <w:rsid w:val="003F17E7"/>
    <w:rsid w:val="003F664A"/>
    <w:rsid w:val="00401CC2"/>
    <w:rsid w:val="00410895"/>
    <w:rsid w:val="0041539F"/>
    <w:rsid w:val="00416F90"/>
    <w:rsid w:val="004174C4"/>
    <w:rsid w:val="00423E02"/>
    <w:rsid w:val="00436718"/>
    <w:rsid w:val="00445C10"/>
    <w:rsid w:val="004469DE"/>
    <w:rsid w:val="00462046"/>
    <w:rsid w:val="004765B6"/>
    <w:rsid w:val="0048674F"/>
    <w:rsid w:val="004A4192"/>
    <w:rsid w:val="004A7FAF"/>
    <w:rsid w:val="004B2358"/>
    <w:rsid w:val="004B3AB2"/>
    <w:rsid w:val="004B46BE"/>
    <w:rsid w:val="004C728E"/>
    <w:rsid w:val="004D45B5"/>
    <w:rsid w:val="004D6150"/>
    <w:rsid w:val="004D6BD8"/>
    <w:rsid w:val="004D7C41"/>
    <w:rsid w:val="004E7342"/>
    <w:rsid w:val="004E7A87"/>
    <w:rsid w:val="004E7D87"/>
    <w:rsid w:val="00527E8D"/>
    <w:rsid w:val="0054786B"/>
    <w:rsid w:val="0055110B"/>
    <w:rsid w:val="00571572"/>
    <w:rsid w:val="0058115D"/>
    <w:rsid w:val="00596CCB"/>
    <w:rsid w:val="005A06F2"/>
    <w:rsid w:val="005C1580"/>
    <w:rsid w:val="005D285A"/>
    <w:rsid w:val="005D2F9C"/>
    <w:rsid w:val="005D373A"/>
    <w:rsid w:val="005D3AA5"/>
    <w:rsid w:val="005D6D5C"/>
    <w:rsid w:val="005E2156"/>
    <w:rsid w:val="005F0CBD"/>
    <w:rsid w:val="00615404"/>
    <w:rsid w:val="006200B2"/>
    <w:rsid w:val="0062025F"/>
    <w:rsid w:val="0062037B"/>
    <w:rsid w:val="006340AD"/>
    <w:rsid w:val="00652555"/>
    <w:rsid w:val="0065370D"/>
    <w:rsid w:val="006621AC"/>
    <w:rsid w:val="00664413"/>
    <w:rsid w:val="0066449B"/>
    <w:rsid w:val="00666E8C"/>
    <w:rsid w:val="00667984"/>
    <w:rsid w:val="00670C44"/>
    <w:rsid w:val="00681642"/>
    <w:rsid w:val="00694C7A"/>
    <w:rsid w:val="00697614"/>
    <w:rsid w:val="006A0689"/>
    <w:rsid w:val="006A4B43"/>
    <w:rsid w:val="006B01E4"/>
    <w:rsid w:val="006D60F9"/>
    <w:rsid w:val="006E0922"/>
    <w:rsid w:val="006E328D"/>
    <w:rsid w:val="006E3952"/>
    <w:rsid w:val="00700B88"/>
    <w:rsid w:val="00701CBC"/>
    <w:rsid w:val="007030AE"/>
    <w:rsid w:val="00716241"/>
    <w:rsid w:val="00721807"/>
    <w:rsid w:val="00724864"/>
    <w:rsid w:val="00726163"/>
    <w:rsid w:val="007407E2"/>
    <w:rsid w:val="00742283"/>
    <w:rsid w:val="00747A73"/>
    <w:rsid w:val="00756E2C"/>
    <w:rsid w:val="00767A7B"/>
    <w:rsid w:val="00780018"/>
    <w:rsid w:val="00781B06"/>
    <w:rsid w:val="00783586"/>
    <w:rsid w:val="00784A37"/>
    <w:rsid w:val="007A125F"/>
    <w:rsid w:val="007A3B57"/>
    <w:rsid w:val="007A3C4D"/>
    <w:rsid w:val="007A6345"/>
    <w:rsid w:val="007A70C1"/>
    <w:rsid w:val="007A7AB6"/>
    <w:rsid w:val="007C1A05"/>
    <w:rsid w:val="007C1EA7"/>
    <w:rsid w:val="007C5A41"/>
    <w:rsid w:val="007D3814"/>
    <w:rsid w:val="007E2EC7"/>
    <w:rsid w:val="007F1612"/>
    <w:rsid w:val="00804610"/>
    <w:rsid w:val="008058DE"/>
    <w:rsid w:val="00807B0F"/>
    <w:rsid w:val="00814198"/>
    <w:rsid w:val="00821E47"/>
    <w:rsid w:val="008300D3"/>
    <w:rsid w:val="00845A11"/>
    <w:rsid w:val="00863002"/>
    <w:rsid w:val="00865987"/>
    <w:rsid w:val="008701C5"/>
    <w:rsid w:val="008921AF"/>
    <w:rsid w:val="008C7A1F"/>
    <w:rsid w:val="008E09C8"/>
    <w:rsid w:val="008F4514"/>
    <w:rsid w:val="008F62B2"/>
    <w:rsid w:val="00923C60"/>
    <w:rsid w:val="00942FAD"/>
    <w:rsid w:val="009514D0"/>
    <w:rsid w:val="00952E50"/>
    <w:rsid w:val="009634A5"/>
    <w:rsid w:val="00976336"/>
    <w:rsid w:val="00993269"/>
    <w:rsid w:val="00994FE7"/>
    <w:rsid w:val="009A64BD"/>
    <w:rsid w:val="009B0A8A"/>
    <w:rsid w:val="009B4D08"/>
    <w:rsid w:val="009B7C25"/>
    <w:rsid w:val="009C1963"/>
    <w:rsid w:val="009C4BD0"/>
    <w:rsid w:val="009C4CE1"/>
    <w:rsid w:val="009C7653"/>
    <w:rsid w:val="009D4EF1"/>
    <w:rsid w:val="009E7548"/>
    <w:rsid w:val="009F7AA4"/>
    <w:rsid w:val="00A051EB"/>
    <w:rsid w:val="00A15299"/>
    <w:rsid w:val="00A17763"/>
    <w:rsid w:val="00A2311A"/>
    <w:rsid w:val="00A300C7"/>
    <w:rsid w:val="00A36341"/>
    <w:rsid w:val="00A43177"/>
    <w:rsid w:val="00A45EFB"/>
    <w:rsid w:val="00A5732A"/>
    <w:rsid w:val="00A661E7"/>
    <w:rsid w:val="00A70C8B"/>
    <w:rsid w:val="00A727B7"/>
    <w:rsid w:val="00A9292D"/>
    <w:rsid w:val="00AB33F9"/>
    <w:rsid w:val="00AC3A4F"/>
    <w:rsid w:val="00AC6E7E"/>
    <w:rsid w:val="00AD1CBB"/>
    <w:rsid w:val="00AD28EE"/>
    <w:rsid w:val="00AD370E"/>
    <w:rsid w:val="00AD60E6"/>
    <w:rsid w:val="00AE1527"/>
    <w:rsid w:val="00AF7D6C"/>
    <w:rsid w:val="00B01B93"/>
    <w:rsid w:val="00B06F7D"/>
    <w:rsid w:val="00B17027"/>
    <w:rsid w:val="00B25973"/>
    <w:rsid w:val="00B3264C"/>
    <w:rsid w:val="00B344DC"/>
    <w:rsid w:val="00B36598"/>
    <w:rsid w:val="00B46FF3"/>
    <w:rsid w:val="00B62430"/>
    <w:rsid w:val="00B72114"/>
    <w:rsid w:val="00B76AAE"/>
    <w:rsid w:val="00B84159"/>
    <w:rsid w:val="00B92745"/>
    <w:rsid w:val="00BA209C"/>
    <w:rsid w:val="00BA6D29"/>
    <w:rsid w:val="00BA7C5A"/>
    <w:rsid w:val="00BB00D6"/>
    <w:rsid w:val="00BB15D8"/>
    <w:rsid w:val="00BB7BAA"/>
    <w:rsid w:val="00BD370A"/>
    <w:rsid w:val="00BD5949"/>
    <w:rsid w:val="00BD6E0E"/>
    <w:rsid w:val="00BF67C3"/>
    <w:rsid w:val="00C12522"/>
    <w:rsid w:val="00C126AF"/>
    <w:rsid w:val="00C14EE4"/>
    <w:rsid w:val="00C15B13"/>
    <w:rsid w:val="00C16109"/>
    <w:rsid w:val="00C164FF"/>
    <w:rsid w:val="00C23358"/>
    <w:rsid w:val="00C62C39"/>
    <w:rsid w:val="00C6436D"/>
    <w:rsid w:val="00C647EE"/>
    <w:rsid w:val="00CA6C71"/>
    <w:rsid w:val="00CA73DD"/>
    <w:rsid w:val="00CB086C"/>
    <w:rsid w:val="00CC0394"/>
    <w:rsid w:val="00CC6F62"/>
    <w:rsid w:val="00CD0625"/>
    <w:rsid w:val="00CE521A"/>
    <w:rsid w:val="00CF1A7E"/>
    <w:rsid w:val="00D05D39"/>
    <w:rsid w:val="00D065B6"/>
    <w:rsid w:val="00D15873"/>
    <w:rsid w:val="00D20C0A"/>
    <w:rsid w:val="00D404CF"/>
    <w:rsid w:val="00D477D3"/>
    <w:rsid w:val="00D5502E"/>
    <w:rsid w:val="00D55B1E"/>
    <w:rsid w:val="00D940A5"/>
    <w:rsid w:val="00D953AD"/>
    <w:rsid w:val="00D968AA"/>
    <w:rsid w:val="00DD73B6"/>
    <w:rsid w:val="00DD742A"/>
    <w:rsid w:val="00DE3CB3"/>
    <w:rsid w:val="00DE45D7"/>
    <w:rsid w:val="00DF71EC"/>
    <w:rsid w:val="00DF73EA"/>
    <w:rsid w:val="00E1150B"/>
    <w:rsid w:val="00E16557"/>
    <w:rsid w:val="00E2023C"/>
    <w:rsid w:val="00E30293"/>
    <w:rsid w:val="00E437D3"/>
    <w:rsid w:val="00E45D7D"/>
    <w:rsid w:val="00E5596B"/>
    <w:rsid w:val="00E605C6"/>
    <w:rsid w:val="00E86083"/>
    <w:rsid w:val="00E90E5D"/>
    <w:rsid w:val="00E92173"/>
    <w:rsid w:val="00E923F0"/>
    <w:rsid w:val="00E96222"/>
    <w:rsid w:val="00EA0389"/>
    <w:rsid w:val="00EA406A"/>
    <w:rsid w:val="00EA70D5"/>
    <w:rsid w:val="00EB6055"/>
    <w:rsid w:val="00EB69E1"/>
    <w:rsid w:val="00EC1647"/>
    <w:rsid w:val="00EC6954"/>
    <w:rsid w:val="00ED0F31"/>
    <w:rsid w:val="00ED512D"/>
    <w:rsid w:val="00ED5AB0"/>
    <w:rsid w:val="00ED7A88"/>
    <w:rsid w:val="00EE2CC6"/>
    <w:rsid w:val="00EF0A87"/>
    <w:rsid w:val="00F00BF0"/>
    <w:rsid w:val="00F03283"/>
    <w:rsid w:val="00F05FAD"/>
    <w:rsid w:val="00F0716C"/>
    <w:rsid w:val="00F149EE"/>
    <w:rsid w:val="00F17C35"/>
    <w:rsid w:val="00F22F13"/>
    <w:rsid w:val="00F2586A"/>
    <w:rsid w:val="00F341E8"/>
    <w:rsid w:val="00F3499B"/>
    <w:rsid w:val="00F462F4"/>
    <w:rsid w:val="00F573B4"/>
    <w:rsid w:val="00F63A61"/>
    <w:rsid w:val="00F770B4"/>
    <w:rsid w:val="00F82B1D"/>
    <w:rsid w:val="00F846DA"/>
    <w:rsid w:val="00F95DB2"/>
    <w:rsid w:val="00FA0524"/>
    <w:rsid w:val="00FA2375"/>
    <w:rsid w:val="00FA3BE0"/>
    <w:rsid w:val="00FA507F"/>
    <w:rsid w:val="00FA5B95"/>
    <w:rsid w:val="00FA63A4"/>
    <w:rsid w:val="00FB5C25"/>
    <w:rsid w:val="00FC6A6A"/>
    <w:rsid w:val="00FD04C4"/>
    <w:rsid w:val="00FD5855"/>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74354A99"/>
  <w15:docId w15:val="{FA13813D-B1C9-4E5A-A8A9-99F832F2A3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E2EC7"/>
    <w:pPr>
      <w:tabs>
        <w:tab w:val="left" w:pos="794"/>
        <w:tab w:val="left" w:pos="1191"/>
        <w:tab w:val="left" w:pos="1588"/>
        <w:tab w:val="left" w:pos="1985"/>
      </w:tabs>
      <w:overflowPunct w:val="0"/>
      <w:autoSpaceDE w:val="0"/>
      <w:autoSpaceDN w:val="0"/>
      <w:adjustRightInd w:val="0"/>
      <w:spacing w:before="120"/>
      <w:jc w:val="both"/>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7E2EC7"/>
    <w:pPr>
      <w:keepNext/>
      <w:keepLines/>
      <w:spacing w:before="360"/>
      <w:ind w:left="794" w:hanging="794"/>
      <w:jc w:val="left"/>
      <w:outlineLvl w:val="0"/>
    </w:pPr>
    <w:rPr>
      <w:b/>
    </w:rPr>
  </w:style>
  <w:style w:type="paragraph" w:styleId="Heading2">
    <w:name w:val="heading 2"/>
    <w:basedOn w:val="Heading1"/>
    <w:next w:val="Normal"/>
    <w:link w:val="Heading2Char"/>
    <w:qFormat/>
    <w:rsid w:val="007E2EC7"/>
    <w:pPr>
      <w:spacing w:before="240"/>
      <w:outlineLvl w:val="1"/>
    </w:pPr>
  </w:style>
  <w:style w:type="paragraph" w:styleId="Heading3">
    <w:name w:val="heading 3"/>
    <w:basedOn w:val="Heading1"/>
    <w:next w:val="Normal"/>
    <w:qFormat/>
    <w:rsid w:val="007E2EC7"/>
    <w:pPr>
      <w:spacing w:before="160"/>
      <w:outlineLvl w:val="2"/>
    </w:pPr>
  </w:style>
  <w:style w:type="paragraph" w:styleId="Heading4">
    <w:name w:val="heading 4"/>
    <w:basedOn w:val="Heading3"/>
    <w:next w:val="Normal"/>
    <w:qFormat/>
    <w:rsid w:val="007E2EC7"/>
    <w:pPr>
      <w:tabs>
        <w:tab w:val="clear" w:pos="794"/>
        <w:tab w:val="left" w:pos="1021"/>
      </w:tabs>
      <w:ind w:left="1021" w:hanging="1021"/>
      <w:outlineLvl w:val="3"/>
    </w:pPr>
  </w:style>
  <w:style w:type="paragraph" w:styleId="Heading5">
    <w:name w:val="heading 5"/>
    <w:basedOn w:val="Heading4"/>
    <w:next w:val="Normal"/>
    <w:qFormat/>
    <w:rsid w:val="007E2EC7"/>
    <w:pPr>
      <w:outlineLvl w:val="4"/>
    </w:pPr>
  </w:style>
  <w:style w:type="paragraph" w:styleId="Heading6">
    <w:name w:val="heading 6"/>
    <w:basedOn w:val="Heading4"/>
    <w:next w:val="Normal"/>
    <w:qFormat/>
    <w:rsid w:val="007E2EC7"/>
    <w:pPr>
      <w:tabs>
        <w:tab w:val="clear" w:pos="1021"/>
        <w:tab w:val="clear" w:pos="1191"/>
      </w:tabs>
      <w:ind w:left="1588" w:hanging="1588"/>
      <w:outlineLvl w:val="5"/>
    </w:pPr>
  </w:style>
  <w:style w:type="paragraph" w:styleId="Heading7">
    <w:name w:val="heading 7"/>
    <w:basedOn w:val="Heading6"/>
    <w:next w:val="Normal"/>
    <w:qFormat/>
    <w:rsid w:val="007E2EC7"/>
    <w:pPr>
      <w:outlineLvl w:val="6"/>
    </w:pPr>
  </w:style>
  <w:style w:type="paragraph" w:styleId="Heading8">
    <w:name w:val="heading 8"/>
    <w:basedOn w:val="Heading6"/>
    <w:next w:val="Normal"/>
    <w:qFormat/>
    <w:rsid w:val="007E2EC7"/>
    <w:pPr>
      <w:outlineLvl w:val="7"/>
    </w:pPr>
  </w:style>
  <w:style w:type="paragraph" w:styleId="Heading9">
    <w:name w:val="heading 9"/>
    <w:basedOn w:val="Heading6"/>
    <w:next w:val="Normal"/>
    <w:qFormat/>
    <w:rsid w:val="007E2EC7"/>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8">
    <w:name w:val="toc 8"/>
    <w:basedOn w:val="TOC4"/>
    <w:semiHidden/>
    <w:rsid w:val="007E2EC7"/>
  </w:style>
  <w:style w:type="paragraph" w:styleId="TOC4">
    <w:name w:val="toc 4"/>
    <w:basedOn w:val="TOC3"/>
    <w:semiHidden/>
    <w:rsid w:val="007E2EC7"/>
  </w:style>
  <w:style w:type="paragraph" w:styleId="TOC3">
    <w:name w:val="toc 3"/>
    <w:basedOn w:val="TOC2"/>
    <w:semiHidden/>
    <w:rsid w:val="007E2EC7"/>
  </w:style>
  <w:style w:type="paragraph" w:styleId="TOC2">
    <w:name w:val="toc 2"/>
    <w:basedOn w:val="TOC1"/>
    <w:uiPriority w:val="39"/>
    <w:rsid w:val="007E2EC7"/>
    <w:pPr>
      <w:spacing w:before="80"/>
      <w:ind w:left="1531" w:hanging="851"/>
    </w:pPr>
  </w:style>
  <w:style w:type="paragraph" w:styleId="TOC1">
    <w:name w:val="toc 1"/>
    <w:basedOn w:val="Normal"/>
    <w:uiPriority w:val="39"/>
    <w:rsid w:val="007E2EC7"/>
    <w:pPr>
      <w:tabs>
        <w:tab w:val="clear" w:pos="794"/>
        <w:tab w:val="clear" w:pos="1191"/>
        <w:tab w:val="clear" w:pos="1588"/>
        <w:tab w:val="clear" w:pos="1985"/>
        <w:tab w:val="left" w:pos="964"/>
        <w:tab w:val="left" w:leader="dot" w:pos="8789"/>
        <w:tab w:val="right" w:pos="9639"/>
      </w:tabs>
      <w:ind w:left="680" w:right="851" w:hanging="680"/>
      <w:jc w:val="left"/>
    </w:pPr>
  </w:style>
  <w:style w:type="paragraph" w:styleId="TOC7">
    <w:name w:val="toc 7"/>
    <w:basedOn w:val="TOC4"/>
    <w:semiHidden/>
    <w:rsid w:val="007E2EC7"/>
  </w:style>
  <w:style w:type="paragraph" w:styleId="TOC6">
    <w:name w:val="toc 6"/>
    <w:basedOn w:val="TOC4"/>
    <w:semiHidden/>
    <w:rsid w:val="007E2EC7"/>
  </w:style>
  <w:style w:type="paragraph" w:styleId="TOC5">
    <w:name w:val="toc 5"/>
    <w:basedOn w:val="TOC4"/>
    <w:semiHidden/>
    <w:rsid w:val="007E2EC7"/>
  </w:style>
  <w:style w:type="paragraph" w:styleId="Footer">
    <w:name w:val="footer"/>
    <w:basedOn w:val="Normal"/>
    <w:rsid w:val="007E2EC7"/>
    <w:pPr>
      <w:tabs>
        <w:tab w:val="clear" w:pos="794"/>
        <w:tab w:val="clear" w:pos="1191"/>
        <w:tab w:val="clear" w:pos="1588"/>
        <w:tab w:val="clear" w:pos="1985"/>
        <w:tab w:val="left" w:pos="5954"/>
        <w:tab w:val="right" w:pos="9639"/>
      </w:tabs>
      <w:spacing w:before="0"/>
    </w:pPr>
    <w:rPr>
      <w:caps/>
      <w:noProof/>
      <w:sz w:val="16"/>
    </w:rPr>
  </w:style>
  <w:style w:type="paragraph" w:styleId="Header">
    <w:name w:val="header"/>
    <w:basedOn w:val="Normal"/>
    <w:link w:val="HeaderChar"/>
    <w:rsid w:val="007E2EC7"/>
    <w:pPr>
      <w:tabs>
        <w:tab w:val="clear" w:pos="794"/>
        <w:tab w:val="clear" w:pos="1191"/>
        <w:tab w:val="clear" w:pos="1588"/>
        <w:tab w:val="clear" w:pos="1985"/>
      </w:tabs>
      <w:spacing w:before="0"/>
      <w:jc w:val="center"/>
    </w:pPr>
    <w:rPr>
      <w:sz w:val="18"/>
    </w:rPr>
  </w:style>
  <w:style w:type="character" w:styleId="FootnoteReference">
    <w:name w:val="footnote reference"/>
    <w:basedOn w:val="DefaultParagraphFont"/>
    <w:semiHidden/>
    <w:rsid w:val="007E2EC7"/>
    <w:rPr>
      <w:position w:val="6"/>
      <w:sz w:val="18"/>
    </w:rPr>
  </w:style>
  <w:style w:type="paragraph" w:styleId="FootnoteText">
    <w:name w:val="footnote text"/>
    <w:basedOn w:val="Note"/>
    <w:semiHidden/>
    <w:rsid w:val="007E2EC7"/>
    <w:pPr>
      <w:keepLines/>
      <w:tabs>
        <w:tab w:val="left" w:pos="255"/>
      </w:tabs>
      <w:ind w:left="255" w:hanging="255"/>
    </w:pPr>
  </w:style>
  <w:style w:type="paragraph" w:customStyle="1" w:styleId="Note">
    <w:name w:val="Note"/>
    <w:basedOn w:val="Normal"/>
    <w:rsid w:val="007E2EC7"/>
    <w:pPr>
      <w:spacing w:before="80"/>
    </w:pPr>
    <w:rPr>
      <w:sz w:val="22"/>
    </w:rPr>
  </w:style>
  <w:style w:type="paragraph" w:customStyle="1" w:styleId="enumlev1">
    <w:name w:val="enumlev1"/>
    <w:basedOn w:val="Normal"/>
    <w:rsid w:val="007E2EC7"/>
    <w:pPr>
      <w:spacing w:before="80"/>
      <w:ind w:left="794" w:hanging="794"/>
    </w:pPr>
  </w:style>
  <w:style w:type="paragraph" w:customStyle="1" w:styleId="enumlev2">
    <w:name w:val="enumlev2"/>
    <w:basedOn w:val="enumlev1"/>
    <w:rsid w:val="007E2EC7"/>
    <w:pPr>
      <w:ind w:left="1191" w:hanging="397"/>
    </w:pPr>
  </w:style>
  <w:style w:type="paragraph" w:customStyle="1" w:styleId="enumlev3">
    <w:name w:val="enumlev3"/>
    <w:basedOn w:val="enumlev2"/>
    <w:rsid w:val="007E2EC7"/>
    <w:pPr>
      <w:ind w:left="1588"/>
    </w:pPr>
  </w:style>
  <w:style w:type="paragraph" w:customStyle="1" w:styleId="Equation">
    <w:name w:val="Equation"/>
    <w:basedOn w:val="Normal"/>
    <w:rsid w:val="007E2EC7"/>
    <w:pPr>
      <w:tabs>
        <w:tab w:val="clear" w:pos="1191"/>
        <w:tab w:val="clear" w:pos="1588"/>
        <w:tab w:val="clear" w:pos="1985"/>
        <w:tab w:val="center" w:pos="4820"/>
        <w:tab w:val="right" w:pos="9639"/>
      </w:tabs>
      <w:jc w:val="left"/>
    </w:pPr>
  </w:style>
  <w:style w:type="paragraph" w:customStyle="1" w:styleId="toc0">
    <w:name w:val="toc 0"/>
    <w:basedOn w:val="Normal"/>
    <w:next w:val="TOC1"/>
    <w:rsid w:val="007E2EC7"/>
    <w:pPr>
      <w:keepLines/>
      <w:tabs>
        <w:tab w:val="clear" w:pos="794"/>
        <w:tab w:val="clear" w:pos="1191"/>
        <w:tab w:val="clear" w:pos="1588"/>
        <w:tab w:val="clear" w:pos="1985"/>
        <w:tab w:val="right" w:pos="9639"/>
      </w:tabs>
      <w:jc w:val="left"/>
    </w:pPr>
    <w:rPr>
      <w:b/>
    </w:rPr>
  </w:style>
  <w:style w:type="paragraph" w:customStyle="1" w:styleId="ASN1">
    <w:name w:val="ASN.1"/>
    <w:rsid w:val="007E2EC7"/>
    <w:pPr>
      <w:tabs>
        <w:tab w:val="left" w:pos="567"/>
        <w:tab w:val="left" w:pos="1134"/>
        <w:tab w:val="left" w:pos="1701"/>
        <w:tab w:val="left" w:pos="2268"/>
        <w:tab w:val="left" w:pos="2835"/>
        <w:tab w:val="left" w:pos="3402"/>
        <w:tab w:val="left" w:pos="3969"/>
        <w:tab w:val="left" w:pos="4536"/>
        <w:tab w:val="left" w:pos="5103"/>
        <w:tab w:val="left" w:pos="5670"/>
      </w:tabs>
    </w:pPr>
    <w:rPr>
      <w:rFonts w:ascii="Courier New" w:hAnsi="Courier New"/>
      <w:b/>
      <w:noProof/>
      <w:lang w:val="en-GB" w:eastAsia="en-US"/>
    </w:rPr>
  </w:style>
  <w:style w:type="paragraph" w:styleId="TOC9">
    <w:name w:val="toc 9"/>
    <w:basedOn w:val="TOC3"/>
    <w:semiHidden/>
    <w:rsid w:val="007E2EC7"/>
  </w:style>
  <w:style w:type="paragraph" w:customStyle="1" w:styleId="Chaptitle">
    <w:name w:val="Chap_title"/>
    <w:basedOn w:val="Normal"/>
    <w:next w:val="Normalaftertitle"/>
    <w:rsid w:val="007E2EC7"/>
    <w:pPr>
      <w:keepNext/>
      <w:keepLines/>
      <w:spacing w:before="240"/>
      <w:jc w:val="center"/>
    </w:pPr>
    <w:rPr>
      <w:b/>
      <w:sz w:val="28"/>
    </w:rPr>
  </w:style>
  <w:style w:type="character" w:styleId="PageNumber">
    <w:name w:val="page number"/>
    <w:basedOn w:val="DefaultParagraphFont"/>
    <w:rsid w:val="007E2EC7"/>
  </w:style>
  <w:style w:type="paragraph" w:styleId="Index1">
    <w:name w:val="index 1"/>
    <w:basedOn w:val="Normal"/>
    <w:next w:val="Normal"/>
    <w:semiHidden/>
    <w:rsid w:val="007E2EC7"/>
    <w:pPr>
      <w:jc w:val="left"/>
    </w:pPr>
  </w:style>
  <w:style w:type="paragraph" w:customStyle="1" w:styleId="AnnexNoTitle">
    <w:name w:val="Annex_NoTitle"/>
    <w:basedOn w:val="Normal"/>
    <w:next w:val="Normalaftertitle"/>
    <w:rsid w:val="007E2EC7"/>
    <w:pPr>
      <w:keepNext/>
      <w:keepLines/>
      <w:spacing w:before="720"/>
      <w:jc w:val="center"/>
    </w:pPr>
    <w:rPr>
      <w:b/>
      <w:sz w:val="28"/>
    </w:rPr>
  </w:style>
  <w:style w:type="character" w:customStyle="1" w:styleId="Appdef">
    <w:name w:val="App_def"/>
    <w:basedOn w:val="DefaultParagraphFont"/>
    <w:rsid w:val="007E2EC7"/>
    <w:rPr>
      <w:rFonts w:ascii="Times New Roman" w:hAnsi="Times New Roman"/>
      <w:b/>
    </w:rPr>
  </w:style>
  <w:style w:type="character" w:customStyle="1" w:styleId="Appref">
    <w:name w:val="App_ref"/>
    <w:basedOn w:val="DefaultParagraphFont"/>
    <w:rsid w:val="007E2EC7"/>
  </w:style>
  <w:style w:type="paragraph" w:customStyle="1" w:styleId="AppendixNoTitle">
    <w:name w:val="Appendix_NoTitle"/>
    <w:basedOn w:val="AnnexNoTitle"/>
    <w:next w:val="Normalaftertitle"/>
    <w:rsid w:val="007E2EC7"/>
  </w:style>
  <w:style w:type="character" w:customStyle="1" w:styleId="Artdef">
    <w:name w:val="Art_def"/>
    <w:basedOn w:val="DefaultParagraphFont"/>
    <w:rsid w:val="007E2EC7"/>
    <w:rPr>
      <w:rFonts w:ascii="Times New Roman" w:hAnsi="Times New Roman"/>
      <w:b/>
    </w:rPr>
  </w:style>
  <w:style w:type="character" w:styleId="CommentReference">
    <w:name w:val="annotation reference"/>
    <w:basedOn w:val="DefaultParagraphFont"/>
    <w:rsid w:val="007E2EC7"/>
    <w:rPr>
      <w:sz w:val="16"/>
      <w:szCs w:val="16"/>
    </w:rPr>
  </w:style>
  <w:style w:type="paragraph" w:customStyle="1" w:styleId="Reftitle">
    <w:name w:val="Ref_title"/>
    <w:basedOn w:val="Normal"/>
    <w:next w:val="Reftext"/>
    <w:rsid w:val="007E2EC7"/>
    <w:pPr>
      <w:spacing w:before="480"/>
      <w:jc w:val="center"/>
    </w:pPr>
    <w:rPr>
      <w:b/>
    </w:rPr>
  </w:style>
  <w:style w:type="paragraph" w:customStyle="1" w:styleId="ArtNo">
    <w:name w:val="Art_No"/>
    <w:basedOn w:val="Normal"/>
    <w:next w:val="Arttitle"/>
    <w:rsid w:val="007E2EC7"/>
    <w:pPr>
      <w:keepNext/>
      <w:keepLines/>
      <w:spacing w:before="480"/>
      <w:jc w:val="center"/>
    </w:pPr>
    <w:rPr>
      <w:caps/>
      <w:sz w:val="28"/>
    </w:rPr>
  </w:style>
  <w:style w:type="paragraph" w:customStyle="1" w:styleId="Arttitle">
    <w:name w:val="Art_title"/>
    <w:basedOn w:val="Normal"/>
    <w:next w:val="Normalaftertitle"/>
    <w:rsid w:val="007E2EC7"/>
    <w:pPr>
      <w:keepNext/>
      <w:keepLines/>
      <w:spacing w:before="240"/>
      <w:jc w:val="center"/>
    </w:pPr>
    <w:rPr>
      <w:b/>
      <w:sz w:val="28"/>
    </w:rPr>
  </w:style>
  <w:style w:type="character" w:customStyle="1" w:styleId="Artref">
    <w:name w:val="Art_ref"/>
    <w:basedOn w:val="DefaultParagraphFont"/>
    <w:rsid w:val="007E2EC7"/>
  </w:style>
  <w:style w:type="paragraph" w:customStyle="1" w:styleId="Call">
    <w:name w:val="Call"/>
    <w:basedOn w:val="Normal"/>
    <w:next w:val="Normal"/>
    <w:rsid w:val="007E2EC7"/>
    <w:pPr>
      <w:keepNext/>
      <w:keepLines/>
      <w:spacing w:before="160"/>
      <w:ind w:left="794"/>
      <w:jc w:val="left"/>
    </w:pPr>
    <w:rPr>
      <w:i/>
    </w:rPr>
  </w:style>
  <w:style w:type="paragraph" w:customStyle="1" w:styleId="ChapNo">
    <w:name w:val="Chap_No"/>
    <w:basedOn w:val="Normal"/>
    <w:next w:val="Chaptitle"/>
    <w:rsid w:val="007E2EC7"/>
    <w:pPr>
      <w:keepNext/>
      <w:keepLines/>
      <w:spacing w:before="480"/>
      <w:jc w:val="center"/>
    </w:pPr>
    <w:rPr>
      <w:b/>
      <w:caps/>
      <w:sz w:val="28"/>
    </w:rPr>
  </w:style>
  <w:style w:type="paragraph" w:customStyle="1" w:styleId="Equationlegend">
    <w:name w:val="Equation_legend"/>
    <w:basedOn w:val="Normal"/>
    <w:rsid w:val="007E2EC7"/>
    <w:pPr>
      <w:tabs>
        <w:tab w:val="clear" w:pos="794"/>
        <w:tab w:val="clear" w:pos="1191"/>
        <w:tab w:val="clear" w:pos="1588"/>
        <w:tab w:val="right" w:pos="1814"/>
      </w:tabs>
      <w:spacing w:before="80"/>
      <w:ind w:left="1985" w:hanging="1985"/>
    </w:pPr>
  </w:style>
  <w:style w:type="paragraph" w:customStyle="1" w:styleId="Figurelegend">
    <w:name w:val="Figure_legend"/>
    <w:basedOn w:val="Normal"/>
    <w:rsid w:val="007E2EC7"/>
    <w:pPr>
      <w:keepNext/>
      <w:keepLines/>
      <w:tabs>
        <w:tab w:val="clear" w:pos="794"/>
        <w:tab w:val="clear" w:pos="1191"/>
        <w:tab w:val="clear" w:pos="1588"/>
        <w:tab w:val="clear" w:pos="1985"/>
      </w:tabs>
      <w:spacing w:before="20" w:after="20"/>
      <w:jc w:val="left"/>
    </w:pPr>
    <w:rPr>
      <w:sz w:val="18"/>
    </w:rPr>
  </w:style>
  <w:style w:type="paragraph" w:customStyle="1" w:styleId="Figure">
    <w:name w:val="Figure"/>
    <w:basedOn w:val="Normal"/>
    <w:next w:val="FigureNoTitle"/>
    <w:rsid w:val="007E2EC7"/>
    <w:pPr>
      <w:keepNext/>
      <w:keepLines/>
      <w:spacing w:before="240" w:after="120"/>
      <w:jc w:val="center"/>
    </w:pPr>
  </w:style>
  <w:style w:type="paragraph" w:customStyle="1" w:styleId="FigureNoTitle">
    <w:name w:val="Figure_NoTitle"/>
    <w:basedOn w:val="Normal"/>
    <w:next w:val="Normalaftertitle"/>
    <w:rsid w:val="007E2EC7"/>
    <w:pPr>
      <w:keepLines/>
      <w:spacing w:before="240" w:after="120"/>
      <w:jc w:val="center"/>
    </w:pPr>
    <w:rPr>
      <w:b/>
    </w:rPr>
  </w:style>
  <w:style w:type="paragraph" w:customStyle="1" w:styleId="Figurewithouttitle">
    <w:name w:val="Figure_without_title"/>
    <w:basedOn w:val="Normal"/>
    <w:next w:val="Normalaftertitle"/>
    <w:rsid w:val="007E2EC7"/>
    <w:pPr>
      <w:keepLines/>
      <w:spacing w:before="240" w:after="120"/>
      <w:jc w:val="center"/>
    </w:pPr>
  </w:style>
  <w:style w:type="paragraph" w:customStyle="1" w:styleId="FooterQP">
    <w:name w:val="Footer_QP"/>
    <w:basedOn w:val="Normal"/>
    <w:rsid w:val="007E2EC7"/>
    <w:pPr>
      <w:tabs>
        <w:tab w:val="clear" w:pos="794"/>
        <w:tab w:val="clear" w:pos="1191"/>
        <w:tab w:val="clear" w:pos="1588"/>
        <w:tab w:val="clear" w:pos="1985"/>
        <w:tab w:val="left" w:pos="907"/>
        <w:tab w:val="right" w:pos="8789"/>
        <w:tab w:val="right" w:pos="9639"/>
      </w:tabs>
      <w:spacing w:before="0"/>
      <w:jc w:val="left"/>
    </w:pPr>
    <w:rPr>
      <w:b/>
      <w:sz w:val="22"/>
    </w:rPr>
  </w:style>
  <w:style w:type="paragraph" w:customStyle="1" w:styleId="FirstFooter">
    <w:name w:val="FirstFooter"/>
    <w:basedOn w:val="Footer"/>
    <w:rsid w:val="007E2EC7"/>
    <w:pPr>
      <w:tabs>
        <w:tab w:val="clear" w:pos="5954"/>
        <w:tab w:val="clear" w:pos="9639"/>
      </w:tabs>
      <w:overflowPunct/>
      <w:autoSpaceDE/>
      <w:autoSpaceDN/>
      <w:adjustRightInd/>
      <w:spacing w:before="40"/>
      <w:jc w:val="left"/>
      <w:textAlignment w:val="auto"/>
    </w:pPr>
    <w:rPr>
      <w:caps w:val="0"/>
      <w:noProof w:val="0"/>
    </w:rPr>
  </w:style>
  <w:style w:type="paragraph" w:customStyle="1" w:styleId="Formal">
    <w:name w:val="Formal"/>
    <w:basedOn w:val="ASN1"/>
    <w:rsid w:val="007E2EC7"/>
    <w:rPr>
      <w:b w:val="0"/>
    </w:rPr>
  </w:style>
  <w:style w:type="paragraph" w:customStyle="1" w:styleId="Headingb">
    <w:name w:val="Heading_b"/>
    <w:basedOn w:val="Normal"/>
    <w:next w:val="Normal"/>
    <w:rsid w:val="007E2EC7"/>
    <w:pPr>
      <w:keepNext/>
      <w:spacing w:before="160"/>
      <w:jc w:val="left"/>
    </w:pPr>
    <w:rPr>
      <w:b/>
    </w:rPr>
  </w:style>
  <w:style w:type="paragraph" w:customStyle="1" w:styleId="Headingi">
    <w:name w:val="Heading_i"/>
    <w:basedOn w:val="Normal"/>
    <w:next w:val="Normal"/>
    <w:rsid w:val="007E2EC7"/>
    <w:pPr>
      <w:keepNext/>
      <w:spacing w:before="160"/>
      <w:jc w:val="left"/>
    </w:pPr>
    <w:rPr>
      <w:i/>
    </w:rPr>
  </w:style>
  <w:style w:type="paragraph" w:styleId="Index2">
    <w:name w:val="index 2"/>
    <w:basedOn w:val="Normal"/>
    <w:next w:val="Normal"/>
    <w:semiHidden/>
    <w:rsid w:val="007E2EC7"/>
    <w:pPr>
      <w:ind w:left="284"/>
      <w:jc w:val="left"/>
    </w:pPr>
  </w:style>
  <w:style w:type="paragraph" w:styleId="Index3">
    <w:name w:val="index 3"/>
    <w:basedOn w:val="Normal"/>
    <w:next w:val="Normal"/>
    <w:semiHidden/>
    <w:rsid w:val="007E2EC7"/>
    <w:pPr>
      <w:ind w:left="567"/>
      <w:jc w:val="left"/>
    </w:pPr>
  </w:style>
  <w:style w:type="paragraph" w:customStyle="1" w:styleId="Normalaftertitle">
    <w:name w:val="Normal_after_title"/>
    <w:basedOn w:val="Normal"/>
    <w:next w:val="Normal"/>
    <w:rsid w:val="007E2EC7"/>
    <w:pPr>
      <w:spacing w:before="360"/>
    </w:pPr>
  </w:style>
  <w:style w:type="paragraph" w:customStyle="1" w:styleId="PartNo">
    <w:name w:val="Part_No"/>
    <w:basedOn w:val="Normal"/>
    <w:next w:val="Partref"/>
    <w:rsid w:val="007E2EC7"/>
    <w:pPr>
      <w:keepNext/>
      <w:keepLines/>
      <w:spacing w:before="480" w:after="80"/>
      <w:jc w:val="center"/>
    </w:pPr>
    <w:rPr>
      <w:caps/>
      <w:sz w:val="28"/>
    </w:rPr>
  </w:style>
  <w:style w:type="paragraph" w:customStyle="1" w:styleId="Partref">
    <w:name w:val="Part_ref"/>
    <w:basedOn w:val="Normal"/>
    <w:next w:val="Parttitle"/>
    <w:rsid w:val="007E2EC7"/>
    <w:pPr>
      <w:keepNext/>
      <w:keepLines/>
      <w:spacing w:before="280"/>
      <w:jc w:val="center"/>
    </w:pPr>
  </w:style>
  <w:style w:type="paragraph" w:customStyle="1" w:styleId="Parttitle">
    <w:name w:val="Part_title"/>
    <w:basedOn w:val="Normal"/>
    <w:next w:val="Normalaftertitle"/>
    <w:rsid w:val="007E2EC7"/>
    <w:pPr>
      <w:keepNext/>
      <w:keepLines/>
      <w:spacing w:before="240" w:after="280"/>
      <w:jc w:val="center"/>
    </w:pPr>
    <w:rPr>
      <w:b/>
      <w:sz w:val="28"/>
    </w:rPr>
  </w:style>
  <w:style w:type="paragraph" w:customStyle="1" w:styleId="Recdate">
    <w:name w:val="Rec_date"/>
    <w:basedOn w:val="Normal"/>
    <w:next w:val="Normalaftertitle"/>
    <w:rsid w:val="007E2EC7"/>
    <w:pPr>
      <w:keepNext/>
      <w:keepLines/>
      <w:tabs>
        <w:tab w:val="clear" w:pos="794"/>
        <w:tab w:val="clear" w:pos="1191"/>
        <w:tab w:val="clear" w:pos="1588"/>
        <w:tab w:val="clear" w:pos="1985"/>
      </w:tabs>
      <w:jc w:val="right"/>
    </w:pPr>
    <w:rPr>
      <w:i/>
      <w:sz w:val="22"/>
    </w:rPr>
  </w:style>
  <w:style w:type="paragraph" w:customStyle="1" w:styleId="Questiondate">
    <w:name w:val="Question_date"/>
    <w:basedOn w:val="Recdate"/>
    <w:next w:val="Normalaftertitle"/>
    <w:rsid w:val="007E2EC7"/>
  </w:style>
  <w:style w:type="paragraph" w:customStyle="1" w:styleId="RecNo">
    <w:name w:val="Rec_No"/>
    <w:basedOn w:val="Normal"/>
    <w:next w:val="Rectitle"/>
    <w:rsid w:val="007E2EC7"/>
    <w:pPr>
      <w:keepNext/>
      <w:keepLines/>
      <w:spacing w:before="0"/>
      <w:jc w:val="left"/>
    </w:pPr>
    <w:rPr>
      <w:b/>
      <w:sz w:val="28"/>
    </w:rPr>
  </w:style>
  <w:style w:type="paragraph" w:customStyle="1" w:styleId="QuestionNo">
    <w:name w:val="Question_No"/>
    <w:basedOn w:val="RecNo"/>
    <w:next w:val="Questiontitle"/>
    <w:rsid w:val="007E2EC7"/>
  </w:style>
  <w:style w:type="paragraph" w:customStyle="1" w:styleId="Recref">
    <w:name w:val="Rec_ref"/>
    <w:basedOn w:val="Normal"/>
    <w:next w:val="Recdate"/>
    <w:rsid w:val="007E2EC7"/>
    <w:pPr>
      <w:keepNext/>
      <w:keepLines/>
      <w:tabs>
        <w:tab w:val="clear" w:pos="794"/>
        <w:tab w:val="clear" w:pos="1191"/>
        <w:tab w:val="clear" w:pos="1588"/>
        <w:tab w:val="clear" w:pos="1985"/>
      </w:tabs>
      <w:jc w:val="center"/>
    </w:pPr>
    <w:rPr>
      <w:i/>
    </w:rPr>
  </w:style>
  <w:style w:type="paragraph" w:customStyle="1" w:styleId="Questionref">
    <w:name w:val="Question_ref"/>
    <w:basedOn w:val="Recref"/>
    <w:next w:val="Questiondate"/>
    <w:rsid w:val="007E2EC7"/>
  </w:style>
  <w:style w:type="paragraph" w:customStyle="1" w:styleId="Rectitle">
    <w:name w:val="Rec_title"/>
    <w:basedOn w:val="Normal"/>
    <w:next w:val="Normalaftertitle"/>
    <w:rsid w:val="007E2EC7"/>
    <w:pPr>
      <w:keepNext/>
      <w:keepLines/>
      <w:spacing w:before="360"/>
      <w:jc w:val="center"/>
    </w:pPr>
    <w:rPr>
      <w:b/>
      <w:sz w:val="28"/>
    </w:rPr>
  </w:style>
  <w:style w:type="paragraph" w:customStyle="1" w:styleId="Questiontitle">
    <w:name w:val="Question_title"/>
    <w:basedOn w:val="Rectitle"/>
    <w:next w:val="Questionref"/>
    <w:rsid w:val="007E2EC7"/>
  </w:style>
  <w:style w:type="paragraph" w:customStyle="1" w:styleId="Reftext">
    <w:name w:val="Ref_text"/>
    <w:basedOn w:val="Normal"/>
    <w:rsid w:val="007E2EC7"/>
    <w:pPr>
      <w:ind w:left="794" w:hanging="794"/>
      <w:jc w:val="left"/>
    </w:pPr>
  </w:style>
  <w:style w:type="paragraph" w:customStyle="1" w:styleId="Repdate">
    <w:name w:val="Rep_date"/>
    <w:basedOn w:val="Recdate"/>
    <w:next w:val="Normalaftertitle"/>
    <w:rsid w:val="007E2EC7"/>
  </w:style>
  <w:style w:type="paragraph" w:customStyle="1" w:styleId="RepNo">
    <w:name w:val="Rep_No"/>
    <w:basedOn w:val="RecNo"/>
    <w:next w:val="Reptitle"/>
    <w:rsid w:val="007E2EC7"/>
  </w:style>
  <w:style w:type="paragraph" w:customStyle="1" w:styleId="Repref">
    <w:name w:val="Rep_ref"/>
    <w:basedOn w:val="Recref"/>
    <w:next w:val="Repdate"/>
    <w:rsid w:val="007E2EC7"/>
  </w:style>
  <w:style w:type="paragraph" w:customStyle="1" w:styleId="Reptitle">
    <w:name w:val="Rep_title"/>
    <w:basedOn w:val="Rectitle"/>
    <w:next w:val="Repref"/>
    <w:rsid w:val="007E2EC7"/>
  </w:style>
  <w:style w:type="paragraph" w:customStyle="1" w:styleId="Resdate">
    <w:name w:val="Res_date"/>
    <w:basedOn w:val="Recdate"/>
    <w:next w:val="Normalaftertitle"/>
    <w:rsid w:val="007E2EC7"/>
  </w:style>
  <w:style w:type="character" w:customStyle="1" w:styleId="Resdef">
    <w:name w:val="Res_def"/>
    <w:basedOn w:val="DefaultParagraphFont"/>
    <w:rsid w:val="007E2EC7"/>
    <w:rPr>
      <w:rFonts w:ascii="Times New Roman" w:hAnsi="Times New Roman"/>
      <w:b/>
    </w:rPr>
  </w:style>
  <w:style w:type="paragraph" w:customStyle="1" w:styleId="ResNo">
    <w:name w:val="Res_No"/>
    <w:basedOn w:val="RecNo"/>
    <w:next w:val="Restitle"/>
    <w:rsid w:val="007E2EC7"/>
  </w:style>
  <w:style w:type="paragraph" w:customStyle="1" w:styleId="Resref">
    <w:name w:val="Res_ref"/>
    <w:basedOn w:val="Recref"/>
    <w:next w:val="Resdate"/>
    <w:rsid w:val="007E2EC7"/>
  </w:style>
  <w:style w:type="paragraph" w:customStyle="1" w:styleId="Restitle">
    <w:name w:val="Res_title"/>
    <w:basedOn w:val="Rectitle"/>
    <w:next w:val="Resref"/>
    <w:rsid w:val="007E2EC7"/>
  </w:style>
  <w:style w:type="paragraph" w:customStyle="1" w:styleId="Section1">
    <w:name w:val="Section_1"/>
    <w:basedOn w:val="Normal"/>
    <w:next w:val="Normal"/>
    <w:rsid w:val="007E2EC7"/>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rsid w:val="007E2EC7"/>
    <w:pPr>
      <w:tabs>
        <w:tab w:val="clear" w:pos="794"/>
        <w:tab w:val="clear" w:pos="1191"/>
        <w:tab w:val="clear" w:pos="1588"/>
        <w:tab w:val="clear" w:pos="1985"/>
      </w:tabs>
      <w:spacing w:before="240"/>
      <w:jc w:val="center"/>
    </w:pPr>
    <w:rPr>
      <w:i/>
    </w:rPr>
  </w:style>
  <w:style w:type="paragraph" w:customStyle="1" w:styleId="SectionNo">
    <w:name w:val="Section_No"/>
    <w:basedOn w:val="Normal"/>
    <w:next w:val="Sectiontitle"/>
    <w:rsid w:val="007E2EC7"/>
    <w:pPr>
      <w:keepNext/>
      <w:keepLines/>
      <w:spacing w:before="480" w:after="80"/>
      <w:jc w:val="center"/>
    </w:pPr>
    <w:rPr>
      <w:caps/>
      <w:sz w:val="28"/>
    </w:rPr>
  </w:style>
  <w:style w:type="paragraph" w:customStyle="1" w:styleId="Sectiontitle">
    <w:name w:val="Section_title"/>
    <w:basedOn w:val="Normal"/>
    <w:next w:val="Normalaftertitle"/>
    <w:rsid w:val="007E2EC7"/>
    <w:pPr>
      <w:keepNext/>
      <w:keepLines/>
      <w:spacing w:before="480" w:after="280"/>
      <w:jc w:val="center"/>
    </w:pPr>
    <w:rPr>
      <w:b/>
      <w:sz w:val="28"/>
    </w:rPr>
  </w:style>
  <w:style w:type="paragraph" w:customStyle="1" w:styleId="Source">
    <w:name w:val="Source"/>
    <w:basedOn w:val="Normal"/>
    <w:next w:val="Normalaftertitle"/>
    <w:rsid w:val="007E2EC7"/>
    <w:pPr>
      <w:spacing w:before="840" w:after="200"/>
      <w:jc w:val="center"/>
    </w:pPr>
    <w:rPr>
      <w:b/>
      <w:sz w:val="28"/>
    </w:rPr>
  </w:style>
  <w:style w:type="paragraph" w:customStyle="1" w:styleId="SpecialFooter">
    <w:name w:val="Special Footer"/>
    <w:basedOn w:val="Footer"/>
    <w:rsid w:val="007E2EC7"/>
    <w:pPr>
      <w:tabs>
        <w:tab w:val="left" w:pos="567"/>
        <w:tab w:val="left" w:pos="1134"/>
        <w:tab w:val="left" w:pos="1701"/>
        <w:tab w:val="left" w:pos="2268"/>
        <w:tab w:val="left" w:pos="2835"/>
      </w:tabs>
    </w:pPr>
    <w:rPr>
      <w:caps w:val="0"/>
      <w:noProof w:val="0"/>
    </w:rPr>
  </w:style>
  <w:style w:type="character" w:customStyle="1" w:styleId="Tablefreq">
    <w:name w:val="Table_freq"/>
    <w:basedOn w:val="DefaultParagraphFont"/>
    <w:rsid w:val="007E2EC7"/>
    <w:rPr>
      <w:b/>
      <w:color w:val="auto"/>
    </w:rPr>
  </w:style>
  <w:style w:type="paragraph" w:customStyle="1" w:styleId="Tablehead">
    <w:name w:val="Table_head"/>
    <w:basedOn w:val="Normal"/>
    <w:next w:val="Tabletext"/>
    <w:rsid w:val="007E2EC7"/>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rsid w:val="007E2EC7"/>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after="40"/>
      <w:jc w:val="left"/>
    </w:pPr>
    <w:rPr>
      <w:sz w:val="22"/>
    </w:rPr>
  </w:style>
  <w:style w:type="paragraph" w:styleId="CommentText">
    <w:name w:val="annotation text"/>
    <w:basedOn w:val="Normal"/>
    <w:link w:val="CommentTextChar"/>
    <w:rsid w:val="007E2EC7"/>
    <w:pPr>
      <w:tabs>
        <w:tab w:val="clear" w:pos="794"/>
        <w:tab w:val="clear" w:pos="1191"/>
        <w:tab w:val="clear" w:pos="1588"/>
        <w:tab w:val="clear" w:pos="1985"/>
      </w:tabs>
      <w:overflowPunct/>
      <w:autoSpaceDE/>
      <w:autoSpaceDN/>
      <w:adjustRightInd/>
      <w:spacing w:before="0"/>
      <w:jc w:val="left"/>
      <w:textAlignment w:val="auto"/>
    </w:pPr>
    <w:rPr>
      <w:sz w:val="20"/>
      <w:lang w:val="en-US"/>
    </w:rPr>
  </w:style>
  <w:style w:type="paragraph" w:customStyle="1" w:styleId="Tabletext">
    <w:name w:val="Table_text"/>
    <w:basedOn w:val="Normal"/>
    <w:rsid w:val="007E2EC7"/>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left"/>
    </w:pPr>
    <w:rPr>
      <w:sz w:val="22"/>
    </w:rPr>
  </w:style>
  <w:style w:type="paragraph" w:customStyle="1" w:styleId="TableNoTitle">
    <w:name w:val="Table_NoTitle"/>
    <w:basedOn w:val="Normal"/>
    <w:next w:val="Tablehead"/>
    <w:rsid w:val="007E2EC7"/>
    <w:pPr>
      <w:keepNext/>
      <w:keepLines/>
      <w:spacing w:before="360" w:after="120"/>
      <w:jc w:val="center"/>
    </w:pPr>
    <w:rPr>
      <w:b/>
    </w:rPr>
  </w:style>
  <w:style w:type="paragraph" w:customStyle="1" w:styleId="Title1">
    <w:name w:val="Title 1"/>
    <w:basedOn w:val="Source"/>
    <w:next w:val="Title2"/>
    <w:rsid w:val="007E2EC7"/>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7E2EC7"/>
  </w:style>
  <w:style w:type="paragraph" w:customStyle="1" w:styleId="Title3">
    <w:name w:val="Title 3"/>
    <w:basedOn w:val="Title2"/>
    <w:next w:val="Title4"/>
    <w:rsid w:val="007E2EC7"/>
    <w:rPr>
      <w:caps w:val="0"/>
    </w:rPr>
  </w:style>
  <w:style w:type="paragraph" w:customStyle="1" w:styleId="Title4">
    <w:name w:val="Title 4"/>
    <w:basedOn w:val="Title3"/>
    <w:next w:val="Heading1"/>
    <w:rsid w:val="007E2EC7"/>
    <w:rPr>
      <w:b/>
    </w:rPr>
  </w:style>
  <w:style w:type="paragraph" w:customStyle="1" w:styleId="Artheading">
    <w:name w:val="Art_heading"/>
    <w:basedOn w:val="Normal"/>
    <w:next w:val="Normalaftertitle"/>
    <w:rsid w:val="007E2EC7"/>
    <w:pPr>
      <w:spacing w:before="480"/>
      <w:jc w:val="center"/>
    </w:pPr>
    <w:rPr>
      <w:b/>
      <w:sz w:val="28"/>
    </w:rPr>
  </w:style>
  <w:style w:type="character" w:styleId="Hyperlink">
    <w:name w:val="Hyperlink"/>
    <w:aliases w:val="超级链接"/>
    <w:basedOn w:val="DefaultParagraphFont"/>
    <w:rsid w:val="007E2EC7"/>
    <w:rPr>
      <w:color w:val="0000FF"/>
      <w:u w:val="single"/>
    </w:rPr>
  </w:style>
  <w:style w:type="paragraph" w:styleId="BalloonText">
    <w:name w:val="Balloon Text"/>
    <w:basedOn w:val="Normal"/>
    <w:link w:val="BalloonTextChar"/>
    <w:rsid w:val="007E2EC7"/>
    <w:pPr>
      <w:spacing w:before="0"/>
    </w:pPr>
    <w:rPr>
      <w:rFonts w:ascii="Tahoma" w:hAnsi="Tahoma" w:cs="Tahoma"/>
      <w:sz w:val="16"/>
      <w:szCs w:val="16"/>
    </w:rPr>
  </w:style>
  <w:style w:type="character" w:customStyle="1" w:styleId="BalloonTextChar">
    <w:name w:val="Balloon Text Char"/>
    <w:basedOn w:val="DefaultParagraphFont"/>
    <w:link w:val="BalloonText"/>
    <w:rsid w:val="007E2EC7"/>
    <w:rPr>
      <w:rFonts w:ascii="Tahoma" w:hAnsi="Tahoma" w:cs="Tahoma"/>
      <w:sz w:val="16"/>
      <w:szCs w:val="16"/>
      <w:lang w:val="en-GB" w:eastAsia="en-US"/>
    </w:rPr>
  </w:style>
  <w:style w:type="character" w:styleId="PlaceholderText">
    <w:name w:val="Placeholder Text"/>
    <w:basedOn w:val="DefaultParagraphFont"/>
    <w:uiPriority w:val="99"/>
    <w:semiHidden/>
    <w:rsid w:val="00F17C35"/>
    <w:rPr>
      <w:color w:val="808080"/>
    </w:rPr>
  </w:style>
  <w:style w:type="table" w:styleId="TableGrid">
    <w:name w:val="Table Grid"/>
    <w:basedOn w:val="TableNormal"/>
    <w:uiPriority w:val="59"/>
    <w:rsid w:val="0080461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2Char">
    <w:name w:val="Heading 2 Char"/>
    <w:link w:val="Heading2"/>
    <w:rsid w:val="00C12522"/>
    <w:rPr>
      <w:rFonts w:ascii="Times New Roman" w:hAnsi="Times New Roman"/>
      <w:b/>
      <w:sz w:val="24"/>
      <w:lang w:val="en-GB" w:eastAsia="en-US"/>
    </w:rPr>
  </w:style>
  <w:style w:type="character" w:customStyle="1" w:styleId="HeaderChar">
    <w:name w:val="Header Char"/>
    <w:link w:val="Header"/>
    <w:locked/>
    <w:rsid w:val="00C12522"/>
    <w:rPr>
      <w:rFonts w:ascii="Times New Roman" w:hAnsi="Times New Roman"/>
      <w:sz w:val="18"/>
      <w:lang w:val="en-GB" w:eastAsia="en-US"/>
    </w:rPr>
  </w:style>
  <w:style w:type="character" w:customStyle="1" w:styleId="Heading1Char">
    <w:name w:val="Heading 1 Char"/>
    <w:link w:val="Heading1"/>
    <w:rsid w:val="00C12522"/>
    <w:rPr>
      <w:rFonts w:ascii="Times New Roman" w:hAnsi="Times New Roman"/>
      <w:b/>
      <w:sz w:val="24"/>
      <w:lang w:val="en-GB" w:eastAsia="en-US"/>
    </w:rPr>
  </w:style>
  <w:style w:type="character" w:customStyle="1" w:styleId="CommentTextChar">
    <w:name w:val="Comment Text Char"/>
    <w:basedOn w:val="DefaultParagraphFont"/>
    <w:link w:val="CommentText"/>
    <w:rsid w:val="00C12522"/>
    <w:rPr>
      <w:rFonts w:ascii="Times New Roman" w:hAnsi="Times New Roman"/>
      <w:lang w:eastAsia="en-US"/>
    </w:rPr>
  </w:style>
  <w:style w:type="paragraph" w:styleId="Revision">
    <w:name w:val="Revision"/>
    <w:hidden/>
    <w:uiPriority w:val="99"/>
    <w:semiHidden/>
    <w:rsid w:val="00F573B4"/>
    <w:rPr>
      <w:rFonts w:ascii="Times New Roman" w:hAnsi="Times New Roman"/>
      <w:sz w:val="24"/>
      <w:lang w:val="en-GB" w:eastAsia="en-US"/>
    </w:rPr>
  </w:style>
  <w:style w:type="paragraph" w:styleId="CommentSubject">
    <w:name w:val="annotation subject"/>
    <w:basedOn w:val="CommentText"/>
    <w:next w:val="CommentText"/>
    <w:link w:val="CommentSubjectChar"/>
    <w:rsid w:val="00136711"/>
    <w:pPr>
      <w:tabs>
        <w:tab w:val="left" w:pos="794"/>
        <w:tab w:val="left" w:pos="1191"/>
        <w:tab w:val="left" w:pos="1588"/>
        <w:tab w:val="left" w:pos="1985"/>
      </w:tabs>
      <w:overflowPunct w:val="0"/>
      <w:autoSpaceDE w:val="0"/>
      <w:autoSpaceDN w:val="0"/>
      <w:adjustRightInd w:val="0"/>
      <w:spacing w:before="120"/>
      <w:jc w:val="both"/>
      <w:textAlignment w:val="baseline"/>
    </w:pPr>
    <w:rPr>
      <w:b/>
      <w:bCs/>
      <w:lang w:val="en-GB"/>
    </w:rPr>
  </w:style>
  <w:style w:type="character" w:customStyle="1" w:styleId="CommentSubjectChar">
    <w:name w:val="Comment Subject Char"/>
    <w:basedOn w:val="CommentTextChar"/>
    <w:link w:val="CommentSubject"/>
    <w:rsid w:val="00136711"/>
    <w:rPr>
      <w:rFonts w:ascii="Times New Roman" w:hAnsi="Times New Roman"/>
      <w:b/>
      <w:bCs/>
      <w:lang w:val="en-GB" w:eastAsia="en-US"/>
    </w:rPr>
  </w:style>
  <w:style w:type="character" w:styleId="FollowedHyperlink">
    <w:name w:val="FollowedHyperlink"/>
    <w:basedOn w:val="DefaultParagraphFont"/>
    <w:rsid w:val="001B14AB"/>
    <w:rPr>
      <w:color w:val="800080" w:themeColor="followedHyperlink"/>
      <w:u w:val="single"/>
    </w:rPr>
  </w:style>
  <w:style w:type="paragraph" w:styleId="DocumentMap">
    <w:name w:val="Document Map"/>
    <w:basedOn w:val="Normal"/>
    <w:link w:val="DocumentMapChar"/>
    <w:rsid w:val="00845A11"/>
    <w:pPr>
      <w:spacing w:before="0"/>
    </w:pPr>
    <w:rPr>
      <w:rFonts w:ascii="Lucida Grande" w:hAnsi="Lucida Grande" w:cs="Lucida Grande"/>
      <w:szCs w:val="24"/>
    </w:rPr>
  </w:style>
  <w:style w:type="character" w:customStyle="1" w:styleId="DocumentMapChar">
    <w:name w:val="Document Map Char"/>
    <w:basedOn w:val="DefaultParagraphFont"/>
    <w:link w:val="DocumentMap"/>
    <w:rsid w:val="00845A11"/>
    <w:rPr>
      <w:rFonts w:ascii="Lucida Grande" w:hAnsi="Lucida Grande" w:cs="Lucida Grande"/>
      <w:sz w:val="24"/>
      <w:szCs w:val="24"/>
      <w:lang w:val="en-GB" w:eastAsia="en-US"/>
    </w:rPr>
  </w:style>
  <w:style w:type="paragraph" w:styleId="ListParagraph">
    <w:name w:val="List Paragraph"/>
    <w:basedOn w:val="Normal"/>
    <w:uiPriority w:val="34"/>
    <w:qFormat/>
    <w:rsid w:val="00B17027"/>
    <w:pPr>
      <w:ind w:left="720"/>
      <w:contextualSpacing/>
      <w:jc w:val="left"/>
      <w:textAlignment w:val="auto"/>
    </w:pPr>
    <w:rPr>
      <w:rFonts w:eastAsiaTheme="minorEastAsia"/>
    </w:rPr>
  </w:style>
  <w:style w:type="paragraph" w:customStyle="1" w:styleId="FigureNotitle0">
    <w:name w:val="Figure_No &amp; title"/>
    <w:basedOn w:val="Normal"/>
    <w:next w:val="Normal"/>
    <w:rsid w:val="00807B0F"/>
    <w:pPr>
      <w:keepLines/>
      <w:spacing w:before="240" w:after="120"/>
      <w:jc w:val="center"/>
    </w:pPr>
    <w:rPr>
      <w:b/>
    </w:rPr>
  </w:style>
  <w:style w:type="paragraph" w:styleId="BodyText">
    <w:name w:val="Body Text"/>
    <w:basedOn w:val="Normal"/>
    <w:link w:val="BodyTextChar1"/>
    <w:rsid w:val="006E3952"/>
    <w:pPr>
      <w:spacing w:after="120"/>
      <w:jc w:val="left"/>
    </w:pPr>
    <w:rPr>
      <w:lang w:eastAsia="x-none"/>
    </w:rPr>
  </w:style>
  <w:style w:type="character" w:customStyle="1" w:styleId="BodyTextChar">
    <w:name w:val="Body Text Char"/>
    <w:basedOn w:val="DefaultParagraphFont"/>
    <w:semiHidden/>
    <w:rsid w:val="006E3952"/>
    <w:rPr>
      <w:rFonts w:ascii="Times New Roman" w:hAnsi="Times New Roman"/>
      <w:sz w:val="24"/>
      <w:lang w:val="en-GB" w:eastAsia="en-US"/>
    </w:rPr>
  </w:style>
  <w:style w:type="character" w:customStyle="1" w:styleId="BodyTextChar1">
    <w:name w:val="Body Text Char1"/>
    <w:link w:val="BodyText"/>
    <w:rsid w:val="006E3952"/>
    <w:rPr>
      <w:rFonts w:ascii="Times New Roman" w:hAnsi="Times New Roman"/>
      <w:sz w:val="24"/>
      <w:lang w:val="en-GB" w:eastAsia="x-none"/>
    </w:rPr>
  </w:style>
  <w:style w:type="paragraph" w:customStyle="1" w:styleId="RepNoBR">
    <w:name w:val="Rep_No_BR"/>
    <w:basedOn w:val="Normal"/>
    <w:next w:val="Normal"/>
    <w:rsid w:val="00A300C7"/>
    <w:pPr>
      <w:keepNext/>
      <w:keepLines/>
      <w:spacing w:before="480"/>
      <w:jc w:val="center"/>
    </w:pPr>
    <w:rPr>
      <w:caps/>
      <w:sz w:val="28"/>
    </w:rPr>
  </w:style>
  <w:style w:type="paragraph" w:customStyle="1" w:styleId="Docnumber">
    <w:name w:val="Docnumber"/>
    <w:basedOn w:val="Normal"/>
    <w:link w:val="DocnumberChar"/>
    <w:qFormat/>
    <w:rsid w:val="002656F0"/>
    <w:pPr>
      <w:jc w:val="right"/>
    </w:pPr>
    <w:rPr>
      <w:b/>
      <w:bCs/>
      <w:sz w:val="40"/>
    </w:rPr>
  </w:style>
  <w:style w:type="character" w:customStyle="1" w:styleId="DocnumberChar">
    <w:name w:val="Docnumber Char"/>
    <w:basedOn w:val="DefaultParagraphFont"/>
    <w:link w:val="Docnumber"/>
    <w:rsid w:val="002656F0"/>
    <w:rPr>
      <w:rFonts w:ascii="Times New Roman" w:hAnsi="Times New Roman"/>
      <w:b/>
      <w:bCs/>
      <w:sz w:val="40"/>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53364621">
      <w:bodyDiv w:val="1"/>
      <w:marLeft w:val="0"/>
      <w:marRight w:val="0"/>
      <w:marTop w:val="0"/>
      <w:marBottom w:val="0"/>
      <w:divBdr>
        <w:top w:val="none" w:sz="0" w:space="0" w:color="auto"/>
        <w:left w:val="none" w:sz="0" w:space="0" w:color="auto"/>
        <w:bottom w:val="none" w:sz="0" w:space="0" w:color="auto"/>
        <w:right w:val="none" w:sz="0" w:space="0" w:color="auto"/>
      </w:divBdr>
    </w:div>
    <w:div w:id="287780163">
      <w:bodyDiv w:val="1"/>
      <w:marLeft w:val="0"/>
      <w:marRight w:val="0"/>
      <w:marTop w:val="0"/>
      <w:marBottom w:val="0"/>
      <w:divBdr>
        <w:top w:val="none" w:sz="0" w:space="0" w:color="auto"/>
        <w:left w:val="none" w:sz="0" w:space="0" w:color="auto"/>
        <w:bottom w:val="none" w:sz="0" w:space="0" w:color="auto"/>
        <w:right w:val="none" w:sz="0" w:space="0" w:color="auto"/>
      </w:divBdr>
    </w:div>
    <w:div w:id="434598932">
      <w:bodyDiv w:val="1"/>
      <w:marLeft w:val="0"/>
      <w:marRight w:val="0"/>
      <w:marTop w:val="0"/>
      <w:marBottom w:val="0"/>
      <w:divBdr>
        <w:top w:val="none" w:sz="0" w:space="0" w:color="auto"/>
        <w:left w:val="none" w:sz="0" w:space="0" w:color="auto"/>
        <w:bottom w:val="none" w:sz="0" w:space="0" w:color="auto"/>
        <w:right w:val="none" w:sz="0" w:space="0" w:color="auto"/>
      </w:divBdr>
    </w:div>
    <w:div w:id="671877526">
      <w:bodyDiv w:val="1"/>
      <w:marLeft w:val="0"/>
      <w:marRight w:val="0"/>
      <w:marTop w:val="0"/>
      <w:marBottom w:val="0"/>
      <w:divBdr>
        <w:top w:val="none" w:sz="0" w:space="0" w:color="auto"/>
        <w:left w:val="none" w:sz="0" w:space="0" w:color="auto"/>
        <w:bottom w:val="none" w:sz="0" w:space="0" w:color="auto"/>
        <w:right w:val="none" w:sz="0" w:space="0" w:color="auto"/>
      </w:divBdr>
    </w:div>
    <w:div w:id="692191779">
      <w:bodyDiv w:val="1"/>
      <w:marLeft w:val="0"/>
      <w:marRight w:val="0"/>
      <w:marTop w:val="0"/>
      <w:marBottom w:val="0"/>
      <w:divBdr>
        <w:top w:val="none" w:sz="0" w:space="0" w:color="auto"/>
        <w:left w:val="none" w:sz="0" w:space="0" w:color="auto"/>
        <w:bottom w:val="none" w:sz="0" w:space="0" w:color="auto"/>
        <w:right w:val="none" w:sz="0" w:space="0" w:color="auto"/>
      </w:divBdr>
    </w:div>
    <w:div w:id="752973536">
      <w:bodyDiv w:val="1"/>
      <w:marLeft w:val="0"/>
      <w:marRight w:val="0"/>
      <w:marTop w:val="0"/>
      <w:marBottom w:val="0"/>
      <w:divBdr>
        <w:top w:val="none" w:sz="0" w:space="0" w:color="auto"/>
        <w:left w:val="none" w:sz="0" w:space="0" w:color="auto"/>
        <w:bottom w:val="none" w:sz="0" w:space="0" w:color="auto"/>
        <w:right w:val="none" w:sz="0" w:space="0" w:color="auto"/>
      </w:divBdr>
    </w:div>
    <w:div w:id="948393699">
      <w:bodyDiv w:val="1"/>
      <w:marLeft w:val="0"/>
      <w:marRight w:val="0"/>
      <w:marTop w:val="0"/>
      <w:marBottom w:val="0"/>
      <w:divBdr>
        <w:top w:val="none" w:sz="0" w:space="0" w:color="auto"/>
        <w:left w:val="none" w:sz="0" w:space="0" w:color="auto"/>
        <w:bottom w:val="none" w:sz="0" w:space="0" w:color="auto"/>
        <w:right w:val="none" w:sz="0" w:space="0" w:color="auto"/>
      </w:divBdr>
    </w:div>
    <w:div w:id="1108769704">
      <w:bodyDiv w:val="1"/>
      <w:marLeft w:val="0"/>
      <w:marRight w:val="0"/>
      <w:marTop w:val="0"/>
      <w:marBottom w:val="0"/>
      <w:divBdr>
        <w:top w:val="none" w:sz="0" w:space="0" w:color="auto"/>
        <w:left w:val="none" w:sz="0" w:space="0" w:color="auto"/>
        <w:bottom w:val="none" w:sz="0" w:space="0" w:color="auto"/>
        <w:right w:val="none" w:sz="0" w:space="0" w:color="auto"/>
      </w:divBdr>
    </w:div>
    <w:div w:id="1337535799">
      <w:bodyDiv w:val="1"/>
      <w:marLeft w:val="0"/>
      <w:marRight w:val="0"/>
      <w:marTop w:val="0"/>
      <w:marBottom w:val="0"/>
      <w:divBdr>
        <w:top w:val="none" w:sz="0" w:space="0" w:color="auto"/>
        <w:left w:val="none" w:sz="0" w:space="0" w:color="auto"/>
        <w:bottom w:val="none" w:sz="0" w:space="0" w:color="auto"/>
        <w:right w:val="none" w:sz="0" w:space="0" w:color="auto"/>
      </w:divBdr>
    </w:div>
    <w:div w:id="1467816859">
      <w:bodyDiv w:val="1"/>
      <w:marLeft w:val="0"/>
      <w:marRight w:val="0"/>
      <w:marTop w:val="0"/>
      <w:marBottom w:val="0"/>
      <w:divBdr>
        <w:top w:val="none" w:sz="0" w:space="0" w:color="auto"/>
        <w:left w:val="none" w:sz="0" w:space="0" w:color="auto"/>
        <w:bottom w:val="none" w:sz="0" w:space="0" w:color="auto"/>
        <w:right w:val="none" w:sz="0" w:space="0" w:color="auto"/>
      </w:divBdr>
    </w:div>
    <w:div w:id="15163872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oleObject" Target="embeddings/oleObject3.bin"/><Relationship Id="rId39" Type="http://schemas.openxmlformats.org/officeDocument/2006/relationships/image" Target="media/image24.png"/><Relationship Id="rId3" Type="http://schemas.openxmlformats.org/officeDocument/2006/relationships/styles" Target="styles.xml"/><Relationship Id="rId21" Type="http://schemas.openxmlformats.org/officeDocument/2006/relationships/image" Target="media/image11.emf"/><Relationship Id="rId34" Type="http://schemas.openxmlformats.org/officeDocument/2006/relationships/image" Target="media/image21.wmf"/><Relationship Id="rId42" Type="http://schemas.openxmlformats.org/officeDocument/2006/relationships/image" Target="media/image26.wmf"/><Relationship Id="rId47" Type="http://schemas.openxmlformats.org/officeDocument/2006/relationships/image" Target="media/image30.png"/><Relationship Id="rId50"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3.emf"/><Relationship Id="rId33" Type="http://schemas.openxmlformats.org/officeDocument/2006/relationships/image" Target="media/image20.png"/><Relationship Id="rId38" Type="http://schemas.openxmlformats.org/officeDocument/2006/relationships/oleObject" Target="embeddings/oleObject5.bin"/><Relationship Id="rId46" Type="http://schemas.openxmlformats.org/officeDocument/2006/relationships/image" Target="media/image29.png"/><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6.png"/><Relationship Id="rId41" Type="http://schemas.openxmlformats.org/officeDocument/2006/relationships/oleObject" Target="embeddings/oleObject6.bin"/><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tandards.ieee.org/findstds/standard/1588-2008.html" TargetMode="External"/><Relationship Id="rId24" Type="http://schemas.openxmlformats.org/officeDocument/2006/relationships/oleObject" Target="embeddings/oleObject2.bin"/><Relationship Id="rId32" Type="http://schemas.openxmlformats.org/officeDocument/2006/relationships/image" Target="media/image19.png"/><Relationship Id="rId37" Type="http://schemas.openxmlformats.org/officeDocument/2006/relationships/image" Target="media/image23.emf"/><Relationship Id="rId40" Type="http://schemas.openxmlformats.org/officeDocument/2006/relationships/image" Target="media/image25.wmf"/><Relationship Id="rId45" Type="http://schemas.openxmlformats.org/officeDocument/2006/relationships/image" Target="media/image28.png"/><Relationship Id="rId53"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2.emf"/><Relationship Id="rId28" Type="http://schemas.openxmlformats.org/officeDocument/2006/relationships/image" Target="media/image15.png"/><Relationship Id="rId36" Type="http://schemas.openxmlformats.org/officeDocument/2006/relationships/oleObject" Target="embeddings/oleObject4.bin"/><Relationship Id="rId49" Type="http://schemas.openxmlformats.org/officeDocument/2006/relationships/image" Target="media/image32.png"/><Relationship Id="rId10" Type="http://schemas.openxmlformats.org/officeDocument/2006/relationships/hyperlink" Target="http://standards.ieee.org/getieee802/802.3.html" TargetMode="External"/><Relationship Id="rId19" Type="http://schemas.openxmlformats.org/officeDocument/2006/relationships/image" Target="media/image9.png"/><Relationship Id="rId31" Type="http://schemas.openxmlformats.org/officeDocument/2006/relationships/image" Target="media/image18.png"/><Relationship Id="rId44" Type="http://schemas.openxmlformats.org/officeDocument/2006/relationships/image" Target="media/image27.png"/><Relationship Id="rId52"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tim.frost@calnexsol.com" TargetMode="External"/><Relationship Id="rId14" Type="http://schemas.openxmlformats.org/officeDocument/2006/relationships/image" Target="media/image4.png"/><Relationship Id="rId22" Type="http://schemas.openxmlformats.org/officeDocument/2006/relationships/oleObject" Target="embeddings/oleObject1.bin"/><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emf"/><Relationship Id="rId43" Type="http://schemas.openxmlformats.org/officeDocument/2006/relationships/oleObject" Target="embeddings/oleObject7.bin"/><Relationship Id="rId48" Type="http://schemas.openxmlformats.org/officeDocument/2006/relationships/image" Target="media/image31.png"/><Relationship Id="rId8" Type="http://schemas.openxmlformats.org/officeDocument/2006/relationships/image" Target="media/image1.gif"/><Relationship Id="rId51"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berdyeva\Application%20Data\Microsoft\Templates\QuickPub\QPUBE.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13D8E4-9904-4498-BF71-9849125FAFA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QPUBE.dotm</Template>
  <TotalTime>0</TotalTime>
  <Pages>43</Pages>
  <Words>12682</Words>
  <Characters>66810</Characters>
  <Application>Microsoft Office Word</Application>
  <DocSecurity>4</DocSecurity>
  <Lines>5139</Lines>
  <Paragraphs>3613</Paragraphs>
  <ScaleCrop>false</ScaleCrop>
  <HeadingPairs>
    <vt:vector size="2" baseType="variant">
      <vt:variant>
        <vt:lpstr>Title</vt:lpstr>
      </vt:variant>
      <vt:variant>
        <vt:i4>1</vt:i4>
      </vt:variant>
    </vt:vector>
  </HeadingPairs>
  <TitlesOfParts>
    <vt:vector size="1" baseType="lpstr">
      <vt:lpstr>Draft Revised Recommendation G.8271.1 – Draft for consent</vt:lpstr>
    </vt:vector>
  </TitlesOfParts>
  <Manager>ITU-T</Manager>
  <Company>International Telecommunication Union (ITU)</Company>
  <LinksUpToDate>false</LinksUpToDate>
  <CharactersWithSpaces>75879</CharactersWithSpaces>
  <SharedDoc>false</SharedDoc>
  <HLinks>
    <vt:vector size="6" baseType="variant">
      <vt:variant>
        <vt:i4>5832781</vt:i4>
      </vt:variant>
      <vt:variant>
        <vt:i4>0</vt:i4>
      </vt:variant>
      <vt:variant>
        <vt:i4>0</vt:i4>
      </vt:variant>
      <vt:variant>
        <vt:i4>5</vt:i4>
      </vt:variant>
      <vt:variant>
        <vt:lpwstr>http://www.itu.int/ITU-T/ipr/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Revised Recommendation G.8271.1 – Draft for consent</dc:title>
  <dc:subject>SERIES G: TRANSMISSION SYSTEMS AND MEDIA, DIGITAL SYSTEMS AND NETWORKS - Packet over Transport aspects – Synchronization, quality and availability targets SERIES Y: GLOBAL INFORMATION INFRASTRUCTURE, INTERNET PROTOCOL ASPECTS AND NEXT-GENERATION NETWORKS Internet protocol aspects – Transport</dc:subject>
  <dc:creator>Editor, G.8271.1</dc:creator>
  <cp:keywords>G.8271.1/Y.1366.1,G,8271.1/Y.1366.1</cp:keywords>
  <dc:description>TD 83 (PLEN/15)  For: Geneva, 19 – 30 June, 2017_x000d_Document date: _x000d_Saved by ITU51010703 at 16:05:10 on 06/06/2017</dc:description>
  <cp:lastModifiedBy>SG Assistants</cp:lastModifiedBy>
  <cp:revision>2</cp:revision>
  <cp:lastPrinted>2015-03-17T14:24:00Z</cp:lastPrinted>
  <dcterms:created xsi:type="dcterms:W3CDTF">2017-06-28T09:00:00Z</dcterms:created>
  <dcterms:modified xsi:type="dcterms:W3CDTF">2017-06-28T09:00:00Z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TD 83 (PLEN/15)</vt:lpwstr>
  </property>
  <property fmtid="{D5CDD505-2E9C-101B-9397-08002B2CF9AE}" pid="3" name="docdate">
    <vt:lpwstr/>
  </property>
  <property fmtid="{D5CDD505-2E9C-101B-9397-08002B2CF9AE}" pid="4" name="doctitle">
    <vt:lpwstr>Network limits for time synchronization in packet networks</vt:lpwstr>
  </property>
  <property fmtid="{D5CDD505-2E9C-101B-9397-08002B2CF9AE}" pid="5" name="doctitle2">
    <vt:lpwstr>SERIES G: TRANSMISSION SYSTEMS AND MEDIA, DIGITAL SYSTEMS AND NETWORKS Packet over Transport aspects – Quality and availability targets SERIES Y: GLOBAL INFORMATION INFRASTRUCTURE, INTERNET PROTOCOL ASPECTS AND NEXT-GENERATION NETWORKS Internet protocol a</vt:lpwstr>
  </property>
  <property fmtid="{D5CDD505-2E9C-101B-9397-08002B2CF9AE}" pid="6" name="Language">
    <vt:lpwstr>English</vt:lpwstr>
  </property>
  <property fmtid="{D5CDD505-2E9C-101B-9397-08002B2CF9AE}" pid="7" name="Typist">
    <vt:lpwstr>Yonga</vt:lpwstr>
  </property>
  <property fmtid="{D5CDD505-2E9C-101B-9397-08002B2CF9AE}" pid="8" name="Date completed">
    <vt:lpwstr>17 March 2015</vt:lpwstr>
  </property>
  <property fmtid="{D5CDD505-2E9C-101B-9397-08002B2CF9AE}" pid="9" name="Docorlang">
    <vt:lpwstr/>
  </property>
  <property fmtid="{D5CDD505-2E9C-101B-9397-08002B2CF9AE}" pid="10" name="Docbluepink">
    <vt:lpwstr>1315</vt:lpwstr>
  </property>
  <property fmtid="{D5CDD505-2E9C-101B-9397-08002B2CF9AE}" pid="11" name="Docdest">
    <vt:lpwstr>Geneva, 19 – 30 June, 2017</vt:lpwstr>
  </property>
  <property fmtid="{D5CDD505-2E9C-101B-9397-08002B2CF9AE}" pid="12" name="Docauthor">
    <vt:lpwstr>Editor, G.8271.1</vt:lpwstr>
  </property>
</Properties>
</file>